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ascii="Times New Roman" w:hAnsi="宋体" w:eastAsiaTheme="minorEastAsia"/>
          <w:sz w:val="20"/>
          <w:szCs w:val="20"/>
        </w:rPr>
      </w:pPr>
      <w:r>
        <w:rPr>
          <w:rFonts w:ascii="Times New Roman" w:hAnsi="宋体" w:eastAsiaTheme="minorEastAsia"/>
          <w:sz w:val="20"/>
          <w:szCs w:val="20"/>
        </w:rPr>
        <w:drawing>
          <wp:inline distT="0" distB="0" distL="0" distR="0">
            <wp:extent cx="1581150" cy="10763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rPr>
          <w:rFonts w:ascii="Times New Roman" w:hAnsi="宋体" w:eastAsia="宋体"/>
          <w:sz w:val="44"/>
          <w:szCs w:val="44"/>
        </w:rPr>
      </w:pPr>
    </w:p>
    <w:p>
      <w:pPr>
        <w:wordWrap w:val="0"/>
        <w:ind w:firstLine="6120" w:firstLineChars="1700"/>
        <w:rPr>
          <w:rFonts w:hint="default" w:ascii="Times New Roman" w:hAnsi="宋体" w:eastAsia="宋体"/>
          <w:sz w:val="36"/>
          <w:szCs w:val="36"/>
          <w:lang w:val="en-US" w:eastAsia="zh-CN"/>
        </w:rPr>
      </w:pPr>
      <w:r>
        <w:rPr>
          <w:rFonts w:ascii="Times New Roman" w:hAnsi="宋体" w:eastAsia="宋体"/>
          <w:sz w:val="36"/>
          <w:szCs w:val="36"/>
        </w:rPr>
        <w:t xml:space="preserve">CCLH </w:t>
      </w:r>
      <w:r>
        <w:rPr>
          <w:rFonts w:hint="eastAsia" w:ascii="Times New Roman" w:hAnsi="宋体" w:eastAsia="宋体"/>
          <w:sz w:val="36"/>
          <w:szCs w:val="36"/>
          <w:lang w:val="en-US" w:eastAsia="zh-CN"/>
        </w:rPr>
        <w:t>BMS</w:t>
      </w:r>
    </w:p>
    <w:p>
      <w:pPr>
        <w:wordWrap w:val="0"/>
        <w:ind w:firstLine="5760" w:firstLineChars="1600"/>
        <w:rPr>
          <w:rFonts w:ascii="Times New Roman" w:hAnsi="宋体" w:eastAsia="宋体"/>
          <w:sz w:val="36"/>
          <w:szCs w:val="36"/>
        </w:rPr>
      </w:pPr>
      <w:r>
        <w:rPr>
          <w:rFonts w:hint="eastAsia" w:ascii="Times New Roman" w:hAnsi="宋体" w:eastAsia="宋体"/>
          <w:sz w:val="36"/>
          <w:szCs w:val="36"/>
        </w:rPr>
        <w:t>加热</w:t>
      </w:r>
      <w:r>
        <w:rPr>
          <w:rFonts w:hint="eastAsia" w:ascii="Times New Roman" w:hAnsi="宋体" w:eastAsia="宋体"/>
          <w:sz w:val="36"/>
          <w:szCs w:val="36"/>
          <w:lang w:val="en-US" w:eastAsia="zh-CN"/>
        </w:rPr>
        <w:t>磁力</w:t>
      </w:r>
      <w:r>
        <w:rPr>
          <w:rFonts w:ascii="Times New Roman" w:hAnsi="宋体" w:eastAsia="宋体"/>
          <w:sz w:val="36"/>
          <w:szCs w:val="36"/>
        </w:rPr>
        <w:t>搅拌器</w:t>
      </w:r>
    </w:p>
    <w:p>
      <w:pPr>
        <w:wordWrap w:val="0"/>
        <w:rPr>
          <w:rFonts w:ascii="Times New Roman" w:hAnsi="宋体" w:eastAsia="宋体"/>
          <w:sz w:val="44"/>
          <w:szCs w:val="44"/>
        </w:rPr>
      </w:pPr>
    </w:p>
    <w:p>
      <w:pPr>
        <w:ind w:firstLine="1600" w:firstLineChars="200"/>
        <w:jc w:val="left"/>
        <w:rPr>
          <w:rFonts w:hint="eastAsia" w:ascii="Times New Roman" w:hAnsi="宋体" w:eastAsia="宋体"/>
          <w:sz w:val="80"/>
          <w:szCs w:val="80"/>
          <w:lang w:eastAsia="zh-CN"/>
        </w:rPr>
      </w:pPr>
      <w:r>
        <w:rPr>
          <w:rFonts w:hint="eastAsia" w:ascii="Times New Roman" w:hAnsi="宋体" w:eastAsia="宋体"/>
          <w:sz w:val="80"/>
          <w:szCs w:val="80"/>
          <w:lang w:val="en-US" w:eastAsia="zh-CN"/>
        </w:rPr>
        <w:t xml:space="preserve">  </w:t>
      </w:r>
      <w:r>
        <w:rPr>
          <w:rFonts w:hint="eastAsia" w:ascii="Times New Roman" w:hAnsi="宋体" w:eastAsia="宋体"/>
          <w:sz w:val="80"/>
          <w:szCs w:val="80"/>
          <w:lang w:eastAsia="zh-CN"/>
        </w:rPr>
        <w:drawing>
          <wp:inline distT="0" distB="0" distL="114300" distR="114300">
            <wp:extent cx="1632585" cy="4213225"/>
            <wp:effectExtent l="0" t="0" r="5715" b="15875"/>
            <wp:docPr id="5" name="图片 5" descr="61980bde9f2d63af063b90620599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980bde9f2d63af063b906205992b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rPr>
          <w:rFonts w:ascii="Times New Roman" w:hAnsi="宋体" w:eastAsia="宋体"/>
          <w:sz w:val="44"/>
          <w:szCs w:val="44"/>
        </w:rPr>
      </w:pPr>
    </w:p>
    <w:p>
      <w:pPr>
        <w:wordWrap w:val="0"/>
        <w:rPr>
          <w:rFonts w:ascii="Times New Roman" w:hAnsi="宋体" w:eastAsia="宋体"/>
          <w:sz w:val="44"/>
          <w:szCs w:val="44"/>
        </w:rPr>
      </w:pPr>
    </w:p>
    <w:p>
      <w:pPr>
        <w:wordWrap w:val="0"/>
        <w:spacing w:line="480" w:lineRule="auto"/>
        <w:jc w:val="center"/>
        <w:rPr>
          <w:rFonts w:ascii="Times New Roman" w:hAnsi="宋体" w:eastAsia="黑体"/>
          <w:sz w:val="52"/>
          <w:szCs w:val="52"/>
        </w:rPr>
        <w:sectPr>
          <w:footerReference r:id="rId3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ascii="Times New Roman" w:hAnsi="宋体" w:eastAsia="宋体"/>
          <w:color w:val="000000"/>
          <w:sz w:val="44"/>
          <w:szCs w:val="44"/>
        </w:rPr>
        <w:t>上海小聪科技有限公司</w:t>
      </w:r>
    </w:p>
    <w:p>
      <w:pPr>
        <w:spacing w:line="480" w:lineRule="auto"/>
        <w:jc w:val="center"/>
        <w:rPr>
          <w:rFonts w:ascii="Times New Roman" w:hAnsi="宋体" w:eastAsia="宋体"/>
          <w:b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宋体" w:eastAsia="宋体"/>
          <w:b/>
          <w:sz w:val="44"/>
          <w:szCs w:val="44"/>
        </w:rPr>
      </w:pPr>
      <w:r>
        <w:rPr>
          <w:rFonts w:ascii="Times New Roman" w:hAnsi="宋体" w:eastAsia="宋体"/>
          <w:b/>
          <w:sz w:val="44"/>
          <w:szCs w:val="44"/>
        </w:rPr>
        <w:t>前  言</w:t>
      </w:r>
    </w:p>
    <w:p>
      <w:pPr>
        <w:wordWrap w:val="0"/>
        <w:spacing w:line="480" w:lineRule="auto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尊敬的用户：</w:t>
      </w:r>
    </w:p>
    <w:p>
      <w:pPr>
        <w:autoSpaceDE w:val="0"/>
        <w:autoSpaceDN w:val="0"/>
        <w:ind w:firstLine="560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感谢您使用我们公司的产品。为了确保您能正确的使用本仪器，请您在使用前仔细阅读本操作手册，并在操作手册的指导下安全使用本产品。请妥善保存手册，以便需要时快速阅读。</w:t>
      </w:r>
    </w:p>
    <w:p>
      <w:pPr>
        <w:wordWrap w:val="0"/>
        <w:spacing w:line="480" w:lineRule="auto"/>
        <w:ind w:firstLine="600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本</w:t>
      </w:r>
      <w:r>
        <w:rPr>
          <w:rFonts w:hint="eastAsia" w:ascii="Times New Roman" w:hAnsi="宋体" w:eastAsia="宋体"/>
          <w:sz w:val="28"/>
          <w:szCs w:val="28"/>
        </w:rPr>
        <w:t>手册的</w:t>
      </w:r>
      <w:r>
        <w:rPr>
          <w:rFonts w:ascii="Times New Roman" w:hAnsi="宋体" w:eastAsia="宋体"/>
          <w:sz w:val="28"/>
          <w:szCs w:val="28"/>
        </w:rPr>
        <w:t>版权属于上海小聪科技有限公司。未经本公司许可，禁止任何</w:t>
      </w:r>
      <w:r>
        <w:rPr>
          <w:rFonts w:ascii="Times New Roman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hAnsi="宋体" w:eastAsia="宋体"/>
          <w:sz w:val="28"/>
          <w:szCs w:val="28"/>
        </w:rPr>
        <w:t>转载或复制。</w:t>
      </w:r>
    </w:p>
    <w:p>
      <w:pPr>
        <w:wordWrap w:val="0"/>
        <w:spacing w:line="480" w:lineRule="auto"/>
        <w:ind w:firstLine="600"/>
        <w:jc w:val="left"/>
        <w:rPr>
          <w:rFonts w:ascii="Times New Roman" w:hAnsi="宋体" w:eastAsia="宋体"/>
          <w:sz w:val="28"/>
          <w:szCs w:val="28"/>
        </w:rPr>
      </w:pPr>
    </w:p>
    <w:p>
      <w:pPr>
        <w:autoSpaceDE w:val="0"/>
        <w:autoSpaceDN w:val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开箱检查</w:t>
      </w:r>
    </w:p>
    <w:p>
      <w:pPr>
        <w:wordWrap w:val="0"/>
        <w:spacing w:line="480" w:lineRule="auto"/>
        <w:ind w:firstLine="560" w:firstLineChars="200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用户第一次打开仪器包装箱时，请对照装箱单检查仪器和配件，若发现仪器或配件错误、配件不齐或是不正常，请与销售商或生产商联系。</w:t>
      </w:r>
    </w:p>
    <w:p>
      <w:pPr>
        <w:wordWrap w:val="0"/>
        <w:spacing w:line="480" w:lineRule="auto"/>
        <w:ind w:firstLine="560" w:firstLineChars="200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如果您有其它的建议或者问题，请您立即拨打我们公司的电话(+86)</w:t>
      </w:r>
      <w:r>
        <w:rPr>
          <w:rFonts w:hint="eastAsia" w:ascii="Times New Roman" w:hAnsi="宋体" w:eastAsia="宋体"/>
          <w:sz w:val="28"/>
          <w:szCs w:val="28"/>
        </w:rPr>
        <w:t>021-66693788</w:t>
      </w:r>
      <w:r>
        <w:rPr>
          <w:rFonts w:ascii="Times New Roman" w:hAnsi="宋体" w:eastAsia="宋体"/>
          <w:sz w:val="28"/>
          <w:szCs w:val="28"/>
        </w:rPr>
        <w:t>，我们将竭诚为您服务。</w:t>
      </w:r>
    </w:p>
    <w:p>
      <w:pPr>
        <w:jc w:val="center"/>
        <w:rPr>
          <w:rFonts w:ascii="宋体" w:hAnsi="宋体" w:eastAsia="宋体"/>
          <w:b/>
          <w:sz w:val="48"/>
          <w:szCs w:val="48"/>
        </w:rPr>
      </w:pPr>
    </w:p>
    <w:p>
      <w:pPr>
        <w:wordWrap w:val="0"/>
        <w:jc w:val="left"/>
        <w:rPr>
          <w:rFonts w:ascii="Times New Roman" w:hAnsi="宋体" w:eastAsia="宋体"/>
          <w:sz w:val="30"/>
          <w:szCs w:val="30"/>
        </w:rPr>
      </w:pPr>
    </w:p>
    <w:p>
      <w:pPr>
        <w:wordWrap w:val="0"/>
        <w:jc w:val="left"/>
        <w:rPr>
          <w:rFonts w:ascii="Times New Roman" w:hAnsi="宋体" w:eastAsia="宋体"/>
          <w:sz w:val="30"/>
          <w:szCs w:val="30"/>
        </w:rPr>
      </w:pPr>
    </w:p>
    <w:p>
      <w:pPr>
        <w:autoSpaceDE w:val="0"/>
        <w:autoSpaceDN w:val="0"/>
        <w:ind w:firstLine="4480" w:firstLineChars="1600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文件版本：20</w:t>
      </w:r>
      <w:r>
        <w:rPr>
          <w:rFonts w:hint="eastAsia" w:ascii="Times New Roman" w:hAnsi="宋体" w:eastAsia="宋体"/>
          <w:sz w:val="28"/>
          <w:szCs w:val="28"/>
        </w:rPr>
        <w:t>2</w:t>
      </w:r>
      <w:r>
        <w:rPr>
          <w:rFonts w:hint="eastAsia" w:ascii="Times New Roman" w:hAnsi="宋体" w:eastAsia="宋体"/>
          <w:sz w:val="28"/>
          <w:szCs w:val="28"/>
          <w:lang w:val="en-US" w:eastAsia="zh-CN"/>
        </w:rPr>
        <w:t>4</w:t>
      </w:r>
      <w:r>
        <w:rPr>
          <w:rFonts w:ascii="Times New Roman" w:hAnsi="宋体" w:eastAsia="宋体"/>
          <w:sz w:val="28"/>
          <w:szCs w:val="28"/>
        </w:rPr>
        <w:t>年</w:t>
      </w:r>
      <w:r>
        <w:rPr>
          <w:rFonts w:hint="eastAsia" w:ascii="Times New Roman" w:hAnsi="宋体" w:eastAsia="宋体"/>
          <w:sz w:val="28"/>
          <w:szCs w:val="28"/>
        </w:rPr>
        <w:t xml:space="preserve"> </w:t>
      </w:r>
      <w:r>
        <w:rPr>
          <w:rFonts w:hint="eastAsia" w:ascii="Times New Roman" w:hAnsi="宋体" w:eastAsia="宋体"/>
          <w:sz w:val="28"/>
          <w:szCs w:val="28"/>
          <w:lang w:val="en-US" w:eastAsia="zh-CN"/>
        </w:rPr>
        <w:t>4</w:t>
      </w:r>
      <w:r>
        <w:rPr>
          <w:rFonts w:ascii="Times New Roman" w:hAnsi="宋体" w:eastAsia="宋体"/>
          <w:sz w:val="28"/>
          <w:szCs w:val="28"/>
        </w:rPr>
        <w:t>月 第</w:t>
      </w:r>
      <w:r>
        <w:rPr>
          <w:rFonts w:hint="eastAsia" w:ascii="Times New Roman" w:hAnsi="宋体" w:eastAsia="宋体"/>
          <w:sz w:val="28"/>
          <w:szCs w:val="28"/>
        </w:rPr>
        <w:t>1</w:t>
      </w:r>
      <w:r>
        <w:rPr>
          <w:rFonts w:ascii="Times New Roman" w:hAnsi="宋体" w:eastAsia="宋体"/>
          <w:sz w:val="28"/>
          <w:szCs w:val="28"/>
        </w:rPr>
        <w:t>版</w:t>
      </w:r>
    </w:p>
    <w:p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28"/>
        </w:rPr>
      </w:pPr>
    </w:p>
    <w:p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28"/>
        </w:rPr>
        <w:sectPr>
          <w:footerReference r:id="rId4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</w:p>
    <w:p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28"/>
        </w:rPr>
      </w:pPr>
      <w:r>
        <w:rPr>
          <w:rFonts w:hint="eastAsia" w:ascii="Times New Roman" w:hAnsi="Times New Roman" w:eastAsia="宋体"/>
          <w:b/>
          <w:sz w:val="32"/>
          <w:szCs w:val="28"/>
        </w:rPr>
        <w:t>重要说明</w:t>
      </w:r>
    </w:p>
    <w:p>
      <w:pPr>
        <w:tabs>
          <w:tab w:val="left" w:pos="360"/>
        </w:tabs>
        <w:rPr>
          <w:rFonts w:ascii="Times New Roman" w:hAnsi="Times New Roman" w:eastAsia="宋体"/>
          <w:b/>
          <w:sz w:val="28"/>
          <w:szCs w:val="24"/>
        </w:rPr>
      </w:pPr>
      <w:r>
        <w:rPr>
          <w:rFonts w:ascii="Times New Roman" w:hAnsi="Times New Roman" w:eastAsia="宋体"/>
          <w:b/>
          <w:sz w:val="28"/>
          <w:szCs w:val="24"/>
        </w:rPr>
        <w:t>重要的安全操作信息</w:t>
      </w:r>
    </w:p>
    <w:p>
      <w:pPr>
        <w:wordWrap w:val="0"/>
        <w:jc w:val="left"/>
        <w:rPr>
          <w:rFonts w:ascii="Times New Roman" w:hAnsi="Times New Roman" w:eastAsia="宋体"/>
          <w:sz w:val="20"/>
          <w:szCs w:val="24"/>
        </w:rPr>
      </w:pPr>
      <w:r>
        <w:rPr>
          <w:rFonts w:ascii="Times New Roman" w:hAnsi="Times New Roman" w:eastAsia="宋体"/>
          <w:sz w:val="20"/>
          <w:szCs w:val="24"/>
        </w:rPr>
        <w:t>用户在安全操作仪器之前需要对仪器</w:t>
      </w:r>
      <w:r>
        <w:rPr>
          <w:rFonts w:hint="eastAsia" w:ascii="Times New Roman" w:hAnsi="Times New Roman" w:eastAsia="宋体"/>
          <w:sz w:val="20"/>
          <w:szCs w:val="24"/>
          <w:lang w:val="en-US" w:eastAsia="zh-CN"/>
        </w:rPr>
        <w:t>是</w:t>
      </w:r>
      <w:r>
        <w:rPr>
          <w:rFonts w:ascii="Times New Roman" w:hAnsi="Times New Roman" w:eastAsia="宋体"/>
          <w:sz w:val="20"/>
          <w:szCs w:val="24"/>
        </w:rPr>
        <w:t>如何工作的有一个完整的了解。用户在运行仪器之前，请仔细阅读这本手册。</w:t>
      </w:r>
    </w:p>
    <w:p>
      <w:pPr>
        <w:wordWrap w:val="0"/>
        <w:spacing w:line="200" w:lineRule="exact"/>
        <w:jc w:val="left"/>
        <w:rPr>
          <w:rFonts w:ascii="Times New Roman" w:hAnsi="Times New Roman" w:eastAsia="宋体"/>
          <w:sz w:val="20"/>
          <w:szCs w:val="24"/>
        </w:rPr>
      </w:pPr>
    </w:p>
    <w:p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32"/>
        </w:rPr>
      </w:pPr>
      <w:r>
        <w:rPr>
          <w:rFonts w:ascii="Times New Roman" w:hAnsi="Times New Roman" w:eastAsia="宋体"/>
          <w:b/>
          <w:sz w:val="32"/>
          <w:szCs w:val="32"/>
        </w:rPr>
        <w:t>符号说明</w:t>
      </w:r>
    </w:p>
    <w:p>
      <w:pPr>
        <w:wordWrap w:val="0"/>
        <w:spacing w:line="312" w:lineRule="auto"/>
        <w:ind w:left="1896" w:leftChars="903" w:firstLine="500" w:firstLineChars="250"/>
        <w:rPr>
          <w:rFonts w:ascii="宋体" w:hAnsi="宋体" w:eastAsia="黑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29845</wp:posOffset>
            </wp:positionV>
            <wp:extent cx="311150" cy="288290"/>
            <wp:effectExtent l="0" t="0" r="0" b="0"/>
            <wp:wrapNone/>
            <wp:docPr id="16" name="WordPictureWatermark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ordPictureWatermark18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一般危险。</w:t>
      </w:r>
    </w:p>
    <w:p>
      <w:pPr>
        <w:wordWrap w:val="0"/>
        <w:spacing w:line="312" w:lineRule="auto"/>
        <w:ind w:left="1890" w:hanging="1890"/>
        <w:rPr>
          <w:rFonts w:ascii="宋体" w:hAnsi="宋体" w:eastAsia="宋体"/>
          <w:sz w:val="20"/>
          <w:szCs w:val="20"/>
        </w:rPr>
      </w:pPr>
    </w:p>
    <w:p>
      <w:pPr>
        <w:wordWrap w:val="0"/>
        <w:ind w:left="2008" w:leftChars="956" w:firstLine="400" w:firstLineChars="200"/>
        <w:rPr>
          <w:rFonts w:ascii="Times New Roman" w:hAnsi="宋体" w:eastAsia="黑体"/>
          <w:sz w:val="20"/>
          <w:szCs w:val="20"/>
        </w:rPr>
      </w:pPr>
      <w:r>
        <w:rPr>
          <w:rFonts w:ascii="宋体" w:hAnsi="宋体" w:eastAsia="黑体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94615</wp:posOffset>
            </wp:positionV>
            <wp:extent cx="1114425" cy="342900"/>
            <wp:effectExtent l="19050" t="0" r="9525" b="0"/>
            <wp:wrapNone/>
            <wp:docPr id="4" name="WordPictureWatermark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PictureWatermark20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注意磁场危险，</w:t>
      </w:r>
      <w:r>
        <w:rPr>
          <w:rFonts w:ascii="Times New Roman" w:hAnsi="宋体" w:eastAsia="黑体"/>
          <w:sz w:val="20"/>
          <w:szCs w:val="20"/>
        </w:rPr>
        <w:t>使用时需考虑磁场对周边环境的影响，如数据存储器、心脏起博器等。</w:t>
      </w:r>
    </w:p>
    <w:p>
      <w:pPr>
        <w:wordWrap w:val="0"/>
        <w:ind w:left="2000" w:hanging="2000"/>
        <w:rPr>
          <w:rFonts w:ascii="Times New Roman" w:hAnsi="宋体" w:eastAsia="宋体"/>
          <w:sz w:val="20"/>
          <w:szCs w:val="20"/>
        </w:rPr>
      </w:pPr>
    </w:p>
    <w:p>
      <w:pPr>
        <w:wordWrap w:val="0"/>
        <w:ind w:left="1995" w:firstLine="400"/>
        <w:rPr>
          <w:rFonts w:ascii="宋体" w:hAnsi="宋体" w:eastAsia="黑体"/>
          <w:sz w:val="20"/>
          <w:szCs w:val="20"/>
        </w:rPr>
      </w:pPr>
      <w:r>
        <w:rPr>
          <w:rFonts w:eastAsia="黑体"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22225</wp:posOffset>
            </wp:positionV>
            <wp:extent cx="1139190" cy="354330"/>
            <wp:effectExtent l="0" t="0" r="3810" b="7620"/>
            <wp:wrapNone/>
            <wp:docPr id="14" name="WordPictureWatermark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ordPictureWatermark20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354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该符号所标识的信息对于操作者的健康和安全至关重要。违反该符号标识的操作将有可能对您的健康或人身安全造成危害。</w:t>
      </w:r>
    </w:p>
    <w:p>
      <w:pPr>
        <w:wordWrap w:val="0"/>
        <w:rPr>
          <w:rFonts w:ascii="宋体" w:hAnsi="宋体" w:eastAsia="黑体"/>
          <w:sz w:val="20"/>
          <w:szCs w:val="20"/>
        </w:rPr>
      </w:pPr>
    </w:p>
    <w:p>
      <w:pPr>
        <w:wordWrap w:val="0"/>
        <w:ind w:left="2008" w:leftChars="956" w:firstLine="500" w:firstLineChars="250"/>
        <w:rPr>
          <w:rFonts w:ascii="宋体" w:hAnsi="宋体" w:eastAsia="黑体"/>
          <w:sz w:val="20"/>
          <w:szCs w:val="20"/>
        </w:rPr>
      </w:pPr>
      <w:r>
        <w:rPr>
          <w:rFonts w:ascii="宋体" w:hAnsi="宋体" w:eastAsia="黑体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39370</wp:posOffset>
            </wp:positionV>
            <wp:extent cx="1123950" cy="352425"/>
            <wp:effectExtent l="19050" t="0" r="0" b="0"/>
            <wp:wrapNone/>
            <wp:docPr id="2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该符号所标识的信息对于确保仪器的有效工作和使用非常重要。违反该符号标识的操作将有可能导致所处理的结果不准确。</w:t>
      </w:r>
    </w:p>
    <w:p>
      <w:pPr>
        <w:wordWrap w:val="0"/>
        <w:ind w:left="2000" w:hanging="2000"/>
        <w:rPr>
          <w:rFonts w:eastAsia="黑体"/>
          <w:sz w:val="20"/>
        </w:rPr>
      </w:pPr>
      <w:r>
        <w:rPr>
          <w:rFonts w:eastAsia="黑体"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297815</wp:posOffset>
            </wp:positionV>
            <wp:extent cx="1092200" cy="344170"/>
            <wp:effectExtent l="0" t="0" r="12700" b="17780"/>
            <wp:wrapNone/>
            <wp:docPr id="2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417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>
      <w:pPr>
        <w:wordWrap w:val="0"/>
        <w:ind w:firstLine="2400" w:firstLineChars="1200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黑体"/>
          <w:sz w:val="20"/>
          <w:szCs w:val="20"/>
        </w:rPr>
        <w:t>注意当心烫手。</w:t>
      </w:r>
    </w:p>
    <w:p>
      <w:pPr>
        <w:wordWrap w:val="0"/>
        <w:jc w:val="center"/>
        <w:rPr>
          <w:rFonts w:ascii="宋体" w:hAnsi="宋体" w:eastAsia="宋体"/>
          <w:sz w:val="20"/>
          <w:szCs w:val="20"/>
        </w:rPr>
      </w:pPr>
    </w:p>
    <w:p>
      <w:pPr>
        <w:wordWrap w:val="0"/>
        <w:jc w:val="center"/>
        <w:rPr>
          <w:rFonts w:ascii="宋体" w:hAnsi="宋体" w:eastAsia="宋体"/>
          <w:sz w:val="20"/>
          <w:szCs w:val="20"/>
        </w:rPr>
      </w:pPr>
    </w:p>
    <w:p>
      <w:pPr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安全说明</w:t>
      </w:r>
    </w:p>
    <w:p>
      <w:pPr>
        <w:wordWrap w:val="0"/>
        <w:spacing w:line="600" w:lineRule="exact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操作仪器前请认真阅读使用说明并遵守安全操作规范。 </w:t>
      </w:r>
    </w:p>
    <w:p>
      <w:pPr>
        <w:wordWrap w:val="0"/>
        <w:spacing w:line="600" w:lineRule="exact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>在操作、维护和修理本仪器的所有过程，须遵守下面的基本安全防范措施。如果不遵守这些措施或本手册其它地方指出的警告，可能影响到仪器提供的保护及仪器的预期使用范围。</w:t>
      </w:r>
    </w:p>
    <w:p>
      <w:pPr>
        <w:wordWrap w:val="0"/>
        <w:spacing w:line="360" w:lineRule="exact"/>
        <w:jc w:val="left"/>
        <w:rPr>
          <w:rFonts w:ascii="宋体" w:hAnsi="宋体" w:eastAsia="宋体"/>
          <w:sz w:val="24"/>
          <w:szCs w:val="24"/>
        </w:rPr>
      </w:pP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使用环境要求</w:t>
      </w:r>
    </w:p>
    <w:p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应用  </w:t>
      </w:r>
    </w:p>
    <w:p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仪器可用于搅拌和(或)加热液体介质 </w:t>
      </w:r>
    </w:p>
    <w:p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使用区域（仅可用于室内）</w:t>
      </w:r>
    </w:p>
    <w:p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  - 实验室 </w:t>
      </w:r>
    </w:p>
    <w:p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学校  </w:t>
      </w:r>
    </w:p>
    <w:p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制药  </w:t>
      </w:r>
    </w:p>
    <w:p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大学</w:t>
      </w:r>
    </w:p>
    <w:p>
      <w:pPr>
        <w:wordWrap w:val="0"/>
        <w:ind w:left="2520" w:hanging="2100"/>
        <w:jc w:val="left"/>
        <w:rPr>
          <w:rFonts w:ascii="Times New Roman" w:hAnsi="宋体" w:eastAsia="宋体"/>
          <w:b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仪器可用于下列之外的所有区域: </w:t>
      </w:r>
    </w:p>
    <w:p>
      <w:pPr>
        <w:wordWrap w:val="0"/>
        <w:ind w:left="157" w:firstLine="4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居民区 </w:t>
      </w:r>
    </w:p>
    <w:p>
      <w:pPr>
        <w:wordWrap w:val="0"/>
        <w:ind w:left="157" w:firstLine="400"/>
        <w:jc w:val="left"/>
        <w:rPr>
          <w:rFonts w:ascii="Times New Roman" w:hAnsi="宋体" w:eastAsia="宋体"/>
          <w:sz w:val="20"/>
          <w:szCs w:val="20"/>
        </w:rPr>
        <w:sectPr>
          <w:footerReference r:id="rId5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ascii="Times New Roman" w:hAnsi="宋体" w:eastAsia="宋体"/>
          <w:sz w:val="20"/>
          <w:szCs w:val="20"/>
        </w:rPr>
        <w:t xml:space="preserve">- 直接连接于低压供电网络同时提供居民供电区 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出现下列情况时我们将无法确保使用者的安全： </w:t>
      </w:r>
    </w:p>
    <w:p>
      <w:pPr>
        <w:wordWrap w:val="0"/>
        <w:ind w:left="2520" w:hanging="189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如果使用了非厂家提供或推荐的选配件 </w:t>
      </w:r>
    </w:p>
    <w:p>
      <w:pPr>
        <w:wordWrap w:val="0"/>
        <w:ind w:left="2520" w:hanging="189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如果仪器操作有误或者违反了厂家的操作规范 </w:t>
      </w:r>
    </w:p>
    <w:p>
      <w:pPr>
        <w:wordWrap w:val="0"/>
        <w:ind w:left="2520" w:hanging="189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如果仪器或者电路板被第三方非法修改</w:t>
      </w:r>
    </w:p>
    <w:p>
      <w:pPr>
        <w:wordWrap w:val="0"/>
        <w:spacing w:line="360" w:lineRule="exact"/>
        <w:jc w:val="left"/>
        <w:rPr>
          <w:rFonts w:ascii="Times New Roman" w:hAnsi="宋体" w:eastAsia="宋体"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一般信息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使用本仪器前，请确保操作人员受过相关培训。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请遵守安全规范、人身安全和事故防止等相关规范。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电源插座必须接地保护。</w:t>
      </w:r>
    </w:p>
    <w:p>
      <w:pPr>
        <w:wordWrap w:val="0"/>
        <w:rPr>
          <w:rFonts w:ascii="Times New Roman" w:hAnsi="宋体" w:eastAsia="宋体"/>
          <w:sz w:val="20"/>
          <w:szCs w:val="20"/>
        </w:rPr>
      </w:pPr>
    </w:p>
    <w:p>
      <w:pPr>
        <w:wordWrap w:val="0"/>
        <w:ind w:left="2268"/>
        <w:jc w:val="left"/>
        <w:rPr>
          <w:rFonts w:ascii="Times New Roman" w:hAnsi="宋体" w:eastAsia="宋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37465</wp:posOffset>
            </wp:positionV>
            <wp:extent cx="1124585" cy="361950"/>
            <wp:effectExtent l="0" t="0" r="0" b="0"/>
            <wp:wrapNone/>
            <wp:docPr id="2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36258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sz w:val="20"/>
          <w:szCs w:val="20"/>
        </w:rPr>
        <w:t>小心高温：仪器工作时盘面温度最高可达3</w:t>
      </w:r>
      <w:r>
        <w:rPr>
          <w:rFonts w:hint="eastAsia" w:ascii="Times New Roman" w:hAnsi="宋体" w:eastAsia="宋体"/>
          <w:sz w:val="20"/>
          <w:szCs w:val="20"/>
          <w:lang w:val="en-US" w:eastAsia="zh-CN"/>
        </w:rPr>
        <w:t>0</w:t>
      </w:r>
      <w:r>
        <w:rPr>
          <w:rFonts w:ascii="Times New Roman" w:hAnsi="宋体" w:eastAsia="宋体"/>
          <w:sz w:val="20"/>
          <w:szCs w:val="20"/>
        </w:rPr>
        <w:t>0℃</w:t>
      </w:r>
      <w:r>
        <w:rPr>
          <w:rFonts w:hint="eastAsia" w:ascii="Times New Roman" w:hAnsi="宋体" w:eastAsia="宋体"/>
          <w:color w:val="FF0000"/>
          <w:sz w:val="20"/>
          <w:szCs w:val="20"/>
        </w:rPr>
        <w:t>。</w:t>
      </w:r>
      <w:r>
        <w:rPr>
          <w:rFonts w:ascii="Times New Roman" w:hAnsi="宋体" w:eastAsia="宋体"/>
          <w:sz w:val="20"/>
          <w:szCs w:val="20"/>
        </w:rPr>
        <w:t>触摸仪器外壳和盘面时小心烫伤，仪器关闭后，也请注意余热。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只有当仪器处于低温的条件下才可搬运仪器！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仪器</w:t>
      </w:r>
      <w:r>
        <w:rPr>
          <w:rFonts w:hint="eastAsia" w:ascii="Times New Roman" w:hAnsi="宋体" w:eastAsia="宋体"/>
          <w:b/>
          <w:sz w:val="20"/>
          <w:szCs w:val="20"/>
        </w:rPr>
        <w:t>安装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139700</wp:posOffset>
            </wp:positionV>
            <wp:extent cx="1107440" cy="335280"/>
            <wp:effectExtent l="0" t="0" r="0" b="7620"/>
            <wp:wrapNone/>
            <wp:docPr id="13" name="WordPictureWatermark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ordPictureWatermark24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                  切勿在易爆、含危险物质的环境或水下操作使用本仪器。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请将仪器放置于平坦、平稳、清洁、防滑、干燥和防火的台面。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仪器支脚必须清洁无损。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请注意避免仪器电源线触及盘面。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每次使用前请检查仪器和配件并确保无损，请勿使用损毁的仪器和配件。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允许介质 / 污染物 / 不良反应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1092200" cy="335280"/>
            <wp:effectExtent l="0" t="0" r="0" b="7620"/>
            <wp:wrapNone/>
            <wp:docPr id="12" name="WordPictureWatermark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ordPictureWatermark25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b/>
          <w:sz w:val="20"/>
          <w:szCs w:val="20"/>
        </w:rPr>
        <w:t xml:space="preserve">                      注意：请仅处理闪点高于安全温度值(50- 3</w:t>
      </w:r>
      <w:r>
        <w:rPr>
          <w:rFonts w:hint="eastAsia" w:ascii="Times New Roman" w:hAnsi="宋体" w:eastAsia="宋体"/>
          <w:b/>
          <w:sz w:val="20"/>
          <w:szCs w:val="20"/>
          <w:lang w:val="en-US" w:eastAsia="zh-CN"/>
        </w:rPr>
        <w:t>0</w:t>
      </w:r>
      <w:r>
        <w:rPr>
          <w:rFonts w:ascii="Times New Roman" w:hAnsi="宋体" w:eastAsia="宋体"/>
          <w:b/>
          <w:sz w:val="20"/>
          <w:szCs w:val="20"/>
        </w:rPr>
        <w:t>0℃</w:t>
      </w:r>
      <w:r>
        <w:rPr>
          <w:rFonts w:hint="eastAsia" w:ascii="Times New Roman" w:hAnsi="宋体" w:eastAsia="宋体"/>
          <w:b/>
          <w:sz w:val="20"/>
          <w:szCs w:val="20"/>
        </w:rPr>
        <w:t>)</w:t>
      </w:r>
      <w:r>
        <w:rPr>
          <w:rFonts w:ascii="Times New Roman" w:hAnsi="宋体" w:eastAsia="宋体"/>
          <w:b/>
          <w:sz w:val="20"/>
          <w:szCs w:val="20"/>
        </w:rPr>
        <w:t>的介质。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                   仪器安全温度设定值应该至少低于介质燃点 25℃。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注意以下可能产生的危险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易燃物质 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低沸点可燃物质 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易碎玻璃容器 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容器大小不合适 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溶液过量 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容器处于不安全状态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• 处理病原体介质时，请使用密闭容器并在合适的通风橱中进行。如有其他任何问题，请联系小聪公司</w:t>
      </w:r>
    </w:p>
    <w:p>
      <w:pPr>
        <w:wordWrap w:val="0"/>
        <w:ind w:left="1920" w:hanging="192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1159510" cy="335280"/>
            <wp:effectExtent l="0" t="0" r="2540" b="7620"/>
            <wp:wrapNone/>
            <wp:docPr id="11" name="WordPictureWatermark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PictureWatermark26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b/>
          <w:sz w:val="20"/>
          <w:szCs w:val="20"/>
        </w:rPr>
        <w:t xml:space="preserve">                        本仪器仅适用于对处理过程中产生的能量不发生危险反应的介质；同时被处理的物质也不能与其他方式产生的能量反应，如光照。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即使没有开启加热功能，由于磁力搅拌子的高速转动，也有可能导致仪器盘面升温。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请考虑到任何可能的污染和有害的化学反应。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仪器转动部件的磨损产生的碎片有可能接触到所处理的介质。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  <w:sectPr>
          <w:footerReference r:id="rId6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使用磁力搅拌子请注意可能出现下列问题: </w:t>
      </w:r>
    </w:p>
    <w:p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温度高于 300 - 400℃，碱或碱土金属熔融态或者溶液以及元素周期表的第二族及</w:t>
      </w:r>
    </w:p>
    <w:p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第</w:t>
      </w:r>
      <w:r>
        <w:rPr>
          <w:rFonts w:hint="eastAsia" w:ascii="Times New Roman" w:hAnsi="宋体" w:eastAsia="宋体"/>
          <w:sz w:val="20"/>
          <w:szCs w:val="20"/>
        </w:rPr>
        <w:t>三</w:t>
      </w:r>
      <w:r>
        <w:rPr>
          <w:rFonts w:ascii="Times New Roman" w:hAnsi="宋体" w:eastAsia="宋体"/>
          <w:sz w:val="20"/>
          <w:szCs w:val="20"/>
        </w:rPr>
        <w:t>族的粉末会跟 PTFE 发生化学反应。常温下，只有金属单质氟、三氟化物和碱金属会</w:t>
      </w:r>
    </w:p>
    <w:p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侵蚀PTFE ，卤烷烃会使其膨胀。               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温度高于 250℃，搅拌溶解的碱金属或碱土金属一般使用玻璃覆膜的磁力搅拌子。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实验步骤</w:t>
      </w:r>
    </w:p>
    <w:p>
      <w:pPr>
        <w:wordWrap w:val="0"/>
        <w:ind w:left="1920" w:hanging="1920"/>
        <w:jc w:val="left"/>
        <w:rPr>
          <w:rFonts w:ascii="Times New Roman" w:hAnsi="宋体" w:eastAsia="宋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1159510" cy="335280"/>
            <wp:effectExtent l="0" t="0" r="2540" b="7620"/>
            <wp:wrapNone/>
            <wp:docPr id="9" name="WordPictureWatermark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rdPictureWatermark27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sz w:val="20"/>
          <w:szCs w:val="20"/>
        </w:rPr>
        <w:t xml:space="preserve">                       根据处理介质的种类，在操作仪器时请佩戴合适的防护装置；否则可能出现下面情况：</w:t>
      </w:r>
    </w:p>
    <w:p>
      <w:pPr>
        <w:wordWrap w:val="0"/>
        <w:ind w:left="2720" w:hanging="27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液体溅出和蒸发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部件飞出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释放出有毒或者可燃气体 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出现下列状况时，请降低转速: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  - 由于转速过高导致所处理的介质溅出容器 </w:t>
      </w:r>
    </w:p>
    <w:p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仪器运转不平稳  </w:t>
      </w:r>
    </w:p>
    <w:p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容器在工作盘上发生移动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>
      <w:pPr>
        <w:wordWrap w:val="0"/>
        <w:ind w:left="2530" w:hanging="253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选配件</w: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安装配件前请断开电源。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使用任何配件时都须遵守选配件的使用说明。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使用温度计时，请确保温度探头浸入介质深度至少20</w:t>
      </w:r>
      <w:r>
        <w:rPr>
          <w:rFonts w:hint="eastAsia" w:ascii="Times New Roman" w:hAnsi="宋体" w:eastAsia="宋体"/>
          <w:sz w:val="20"/>
          <w:szCs w:val="20"/>
        </w:rPr>
        <w:t xml:space="preserve"> </w:t>
      </w:r>
      <w:r>
        <w:rPr>
          <w:rFonts w:ascii="Times New Roman" w:hAnsi="宋体" w:eastAsia="宋体"/>
          <w:sz w:val="20"/>
          <w:szCs w:val="20"/>
        </w:rPr>
        <w:t xml:space="preserve">mm。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使用配件时，必须安装牢固，且在安装完毕后整个系统的重心不能超出系统之外。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>
      <w:pPr>
        <w:wordWrap w:val="0"/>
        <w:ind w:left="2530" w:hanging="253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电源 / 关机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•输入电压必须与仪器铭牌上标示的电压一致。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•电源插座必须易于使用和操作。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•只有拔下仪器电源插头才能完全切断电源。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>
      <w:pPr>
        <w:wordWrap w:val="0"/>
        <w:ind w:left="2530" w:hanging="253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仪器保护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只有受过专业培训的维修人员才能打开仪器。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使用时，请勿使用外物盖住仪器，否则将会导致仪器过热。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确保仪器和配件免受挤压和碰撞。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请确保仪器盘面清洁。 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确保仪器放置间距合理，仪器之间、仪器距离四周墙壁至少100</w:t>
      </w:r>
      <w:r>
        <w:rPr>
          <w:rFonts w:hint="eastAsia" w:ascii="Times New Roman" w:hAnsi="宋体" w:eastAsia="宋体"/>
          <w:sz w:val="20"/>
          <w:szCs w:val="20"/>
        </w:rPr>
        <w:t xml:space="preserve"> </w:t>
      </w:r>
      <w:r>
        <w:rPr>
          <w:rFonts w:ascii="Times New Roman" w:hAnsi="宋体" w:eastAsia="宋体"/>
          <w:sz w:val="20"/>
          <w:szCs w:val="20"/>
        </w:rPr>
        <w:t>mm，仪器距离上方至</w:t>
      </w:r>
    </w:p>
    <w:p>
      <w:pPr>
        <w:wordWrap w:val="0"/>
        <w:ind w:left="2520" w:hanging="2520"/>
        <w:jc w:val="left"/>
        <w:rPr>
          <w:rFonts w:ascii="Times New Roman" w:hAnsi="宋体" w:eastAsia="宋体"/>
          <w:b/>
          <w:sz w:val="32"/>
          <w:szCs w:val="32"/>
        </w:rPr>
      </w:pPr>
      <w:r>
        <w:rPr>
          <w:rFonts w:ascii="Times New Roman" w:hAnsi="宋体" w:eastAsia="宋体"/>
          <w:sz w:val="20"/>
          <w:szCs w:val="20"/>
        </w:rPr>
        <w:t>少800 mm。</w:t>
      </w:r>
    </w:p>
    <w:p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>
      <w:pPr>
        <w:tabs>
          <w:tab w:val="left" w:pos="1095"/>
        </w:tabs>
        <w:spacing w:line="360" w:lineRule="auto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使用安全注意事项</w:t>
      </w:r>
    </w:p>
    <w:p>
      <w:pPr>
        <w:tabs>
          <w:tab w:val="left" w:pos="1095"/>
        </w:tabs>
        <w:spacing w:line="360" w:lineRule="auto"/>
        <w:ind w:firstLine="1600"/>
        <w:jc w:val="left"/>
        <w:rPr>
          <w:rFonts w:ascii="Times New Roman" w:hAnsi="宋体" w:eastAsia="宋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170815</wp:posOffset>
            </wp:positionV>
            <wp:extent cx="584835" cy="541655"/>
            <wp:effectExtent l="0" t="0" r="5715" b="10795"/>
            <wp:wrapNone/>
            <wp:docPr id="1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42290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/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sz w:val="20"/>
          <w:szCs w:val="20"/>
        </w:rPr>
        <w:t>设</w:t>
      </w:r>
      <w:r>
        <w:rPr>
          <w:rFonts w:hint="eastAsia" w:ascii="Times New Roman" w:hAnsi="宋体" w:eastAsia="宋体"/>
          <w:sz w:val="20"/>
          <w:szCs w:val="20"/>
        </w:rPr>
        <w:t>备</w:t>
      </w:r>
      <w:r>
        <w:rPr>
          <w:rFonts w:ascii="Times New Roman" w:hAnsi="宋体" w:eastAsia="宋体"/>
          <w:sz w:val="20"/>
          <w:szCs w:val="20"/>
        </w:rPr>
        <w:t>在运行过程中严禁人体直接接触加热盘，以免烫伤。</w:t>
      </w:r>
    </w:p>
    <w:p>
      <w:pPr>
        <w:tabs>
          <w:tab w:val="left" w:pos="1095"/>
        </w:tabs>
        <w:spacing w:line="360" w:lineRule="auto"/>
        <w:ind w:firstLine="16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设备停止运行后，若警告指示灯亮，严禁人体直接接触加热盘，以免烫伤。</w:t>
      </w:r>
    </w:p>
    <w:p>
      <w:pPr>
        <w:tabs>
          <w:tab w:val="left" w:pos="1095"/>
        </w:tabs>
        <w:spacing w:line="360" w:lineRule="auto"/>
        <w:ind w:firstLine="1600"/>
        <w:jc w:val="left"/>
        <w:rPr>
          <w:rFonts w:ascii="仿宋" w:hAnsi="仿宋" w:eastAsia="仿宋"/>
        </w:rPr>
        <w:sectPr>
          <w:footerReference r:id="rId7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ascii="Times New Roman" w:hAnsi="宋体" w:eastAsia="宋体"/>
          <w:sz w:val="20"/>
          <w:szCs w:val="20"/>
        </w:rPr>
        <w:t>设备运行一段时间，断电后，若警告指示灯未亮，请慎重接触加热盘。</w:t>
      </w:r>
    </w:p>
    <w:p>
      <w:pPr>
        <w:tabs>
          <w:tab w:val="left" w:pos="1544"/>
        </w:tabs>
        <w:wordWrap w:val="0"/>
        <w:spacing w:line="360" w:lineRule="auto"/>
        <w:rPr>
          <w:rFonts w:ascii="宋体" w:hAnsi="宋体" w:eastAsia="宋体"/>
          <w:b/>
          <w:sz w:val="48"/>
          <w:szCs w:val="48"/>
        </w:rPr>
      </w:pPr>
    </w:p>
    <w:p>
      <w:pPr>
        <w:tabs>
          <w:tab w:val="left" w:pos="1544"/>
          <w:tab w:val="left" w:pos="6328"/>
        </w:tabs>
        <w:wordWrap w:val="0"/>
        <w:spacing w:line="360" w:lineRule="auto"/>
        <w:ind w:firstLine="2891" w:firstLineChars="600"/>
        <w:rPr>
          <w:rFonts w:hint="eastAsia" w:ascii="黑体" w:hAnsi="宋体" w:eastAsia="宋体"/>
          <w:sz w:val="48"/>
          <w:szCs w:val="48"/>
          <w:lang w:eastAsia="zh-CN"/>
        </w:rPr>
      </w:pPr>
      <w:r>
        <w:rPr>
          <w:rFonts w:ascii="宋体" w:hAnsi="宋体" w:eastAsia="宋体"/>
          <w:b/>
          <w:sz w:val="48"/>
          <w:szCs w:val="48"/>
        </w:rPr>
        <w:t>目   录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ab/>
      </w:r>
    </w:p>
    <w:p>
      <w:pPr>
        <w:autoSpaceDE w:val="0"/>
        <w:autoSpaceDN w:val="0"/>
        <w:spacing w:line="420" w:lineRule="auto"/>
        <w:ind w:firstLine="240"/>
        <w:jc w:val="left"/>
        <w:rPr>
          <w:rFonts w:ascii="黑体" w:hAnsi="黑体" w:eastAsia="黑体"/>
          <w:sz w:val="24"/>
          <w:szCs w:val="24"/>
        </w:rPr>
      </w:pPr>
    </w:p>
    <w:sdt>
      <w:sdtPr>
        <w:rPr>
          <w:rFonts w:ascii="宋体" w:hAnsi="宋体" w:eastAsia="宋体"/>
        </w:rPr>
        <w:id w:val="147481985"/>
        <w:docPartObj>
          <w:docPartGallery w:val="Table of Contents"/>
          <w:docPartUnique/>
        </w:docPartObj>
      </w:sdtPr>
      <w:sdtEndPr>
        <w:rPr>
          <w:rFonts w:ascii="宋体" w:hAnsi="宋体" w:eastAsia="宋体"/>
          <w:b/>
        </w:rPr>
      </w:sdtEndPr>
      <w:sdtContent>
        <w:p>
          <w:pPr>
            <w:jc w:val="center"/>
          </w:pPr>
        </w:p>
        <w:p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"_Toc23072" </w:instrText>
          </w:r>
          <w:r>
            <w:fldChar w:fldCharType="separate"/>
          </w:r>
          <w:r>
            <w:rPr>
              <w:rFonts w:hint="eastAsia" w:ascii="Times New Roman" w:hAnsi="宋体" w:eastAsia="黑体"/>
              <w:szCs w:val="30"/>
            </w:rPr>
            <w:t>一、基</w:t>
          </w:r>
          <w:r>
            <w:rPr>
              <w:rFonts w:ascii="Times New Roman" w:hAnsi="宋体" w:eastAsia="黑体"/>
              <w:szCs w:val="30"/>
            </w:rPr>
            <w:t>本参数和性能</w:t>
          </w:r>
          <w:r>
            <w:tab/>
          </w:r>
          <w:r>
            <w:fldChar w:fldCharType="begin"/>
          </w:r>
          <w:r>
            <w:instrText xml:space="preserve"> PAGEREF _Toc23072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"_Toc28180"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二</w:t>
          </w:r>
          <w:r>
            <w:rPr>
              <w:rFonts w:hint="eastAsia" w:ascii="Times New Roman" w:hAnsi="Times New Roman" w:eastAsia="黑体"/>
              <w:szCs w:val="36"/>
            </w:rPr>
            <w:t>、基本操作说明</w:t>
          </w:r>
          <w:r>
            <w:tab/>
          </w:r>
          <w:r>
            <w:rPr>
              <w:rFonts w:hint="eastAsia" w:eastAsia="宋体"/>
              <w:lang w:val="en-US" w:eastAsia="zh-CN"/>
            </w:rPr>
            <w:t>1</w:t>
          </w:r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"_Toc28889"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.1 支架安装说明</w:t>
          </w:r>
          <w:r>
            <w:tab/>
          </w:r>
          <w:r>
            <w:rPr>
              <w:rFonts w:hint="eastAsia" w:eastAsia="宋体"/>
              <w:lang w:val="en-US" w:eastAsia="zh-CN"/>
            </w:rPr>
            <w:t>1</w:t>
          </w:r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"_Toc32046"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.2 结构示意</w:t>
          </w:r>
          <w:r>
            <w:tab/>
          </w:r>
          <w:r>
            <w:rPr>
              <w:rFonts w:hint="eastAsia" w:eastAsiaTheme="minorEastAsia"/>
            </w:rPr>
            <w:t>2</w:t>
          </w:r>
          <w:r>
            <w:rPr>
              <w:rFonts w:hint="eastAsia" w:eastAsiaTheme="minorEastAsia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"_Toc15535"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.3 操作面板</w:t>
          </w:r>
          <w:r>
            <w:tab/>
          </w:r>
          <w:r>
            <w:rPr>
              <w:rFonts w:hint="eastAsia" w:eastAsia="宋体"/>
              <w:lang w:val="en-US" w:eastAsia="zh-CN"/>
            </w:rPr>
            <w:t>2</w:t>
          </w:r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"_Toc10592"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.4操作说明</w:t>
          </w:r>
          <w:r>
            <w:tab/>
          </w:r>
          <w:r>
            <w:fldChar w:fldCharType="begin"/>
          </w:r>
          <w:r>
            <w:instrText xml:space="preserve"> PAGEREF _Toc10592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"_Toc6048"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三</w:t>
          </w:r>
          <w:r>
            <w:rPr>
              <w:rFonts w:hint="eastAsia" w:ascii="Times New Roman" w:hAnsi="Times New Roman" w:eastAsia="黑体"/>
              <w:szCs w:val="36"/>
            </w:rPr>
            <w:t>、可选配件</w:t>
          </w:r>
          <w:r>
            <w:tab/>
          </w:r>
          <w:r>
            <w:rPr>
              <w:rFonts w:hint="eastAsia" w:eastAsiaTheme="minorEastAsia"/>
            </w:rPr>
            <w:fldChar w:fldCharType="end"/>
          </w:r>
          <w:r>
            <w:rPr>
              <w:rFonts w:hint="eastAsia" w:eastAsiaTheme="minorEastAsia"/>
              <w:lang w:val="en-US" w:eastAsia="zh-CN"/>
            </w:rPr>
            <w:t>4</w:t>
          </w:r>
        </w:p>
        <w:p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"_Toc19993"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四</w:t>
          </w:r>
          <w:r>
            <w:rPr>
              <w:rFonts w:hint="eastAsia" w:ascii="黑体" w:hAnsi="黑体" w:eastAsia="黑体"/>
              <w:szCs w:val="36"/>
            </w:rPr>
            <w:t>、</w:t>
          </w:r>
          <w:r>
            <w:rPr>
              <w:rFonts w:ascii="黑体" w:hAnsi="黑体" w:eastAsia="黑体"/>
              <w:szCs w:val="36"/>
            </w:rPr>
            <w:t>故障分析与处理</w:t>
          </w:r>
          <w:r>
            <w:tab/>
          </w:r>
          <w:r>
            <w:fldChar w:fldCharType="begin"/>
          </w:r>
          <w:r>
            <w:instrText xml:space="preserve"> PAGEREF _Toc19993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"_Toc3182"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五</w:t>
          </w:r>
          <w:r>
            <w:rPr>
              <w:rFonts w:hint="eastAsia" w:ascii="黑体" w:hAnsi="黑体" w:eastAsia="黑体"/>
              <w:szCs w:val="36"/>
            </w:rPr>
            <w:t>、清洁与维护</w:t>
          </w:r>
          <w:r>
            <w:tab/>
          </w:r>
          <w:r>
            <w:rPr>
              <w:rFonts w:hint="eastAsia" w:eastAsiaTheme="minorEastAsia"/>
            </w:rPr>
            <w:t>5</w:t>
          </w:r>
          <w:r>
            <w:rPr>
              <w:rFonts w:hint="eastAsia" w:eastAsiaTheme="minorEastAsia"/>
            </w:rPr>
            <w:fldChar w:fldCharType="end"/>
          </w:r>
        </w:p>
        <w:p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"_Toc15328"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六</w:t>
          </w:r>
          <w:r>
            <w:rPr>
              <w:rFonts w:ascii="Times New Roman" w:hAnsi="宋体" w:eastAsia="黑体"/>
              <w:szCs w:val="32"/>
            </w:rPr>
            <w:t>、售后服务</w:t>
          </w:r>
          <w:r>
            <w:tab/>
          </w:r>
          <w:r>
            <w:rPr>
              <w:rFonts w:hint="eastAsia" w:eastAsia="宋体"/>
              <w:lang w:val="en-US" w:eastAsia="zh-CN"/>
            </w:rPr>
            <w:t>5</w:t>
          </w:r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"_Toc32555"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  <w:szCs w:val="24"/>
            </w:rPr>
            <w:t>a）保修内容</w:t>
          </w:r>
          <w:r>
            <w:tab/>
          </w:r>
          <w:r>
            <w:rPr>
              <w:rFonts w:hint="eastAsia" w:eastAsia="宋体"/>
              <w:lang w:val="en-US" w:eastAsia="zh-CN"/>
            </w:rPr>
            <w:t>5</w:t>
          </w:r>
          <w:r>
            <w:fldChar w:fldCharType="end"/>
          </w:r>
        </w:p>
        <w:p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"_Toc19860"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  <w:szCs w:val="24"/>
            </w:rPr>
            <w:t>b）保修范围</w:t>
          </w:r>
          <w:r>
            <w:tab/>
          </w:r>
          <w:r>
            <w:fldChar w:fldCharType="begin"/>
          </w:r>
          <w:r>
            <w:instrText xml:space="preserve"> PAGEREF _Toc19860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rPr>
              <w:b/>
            </w:rPr>
          </w:pPr>
          <w:r>
            <w:fldChar w:fldCharType="end"/>
          </w:r>
        </w:p>
      </w:sdtContent>
    </w:sdt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autoSpaceDE w:val="0"/>
        <w:autoSpaceDN w:val="0"/>
        <w:spacing w:line="420" w:lineRule="auto"/>
        <w:jc w:val="left"/>
        <w:outlineLvl w:val="0"/>
        <w:rPr>
          <w:rFonts w:ascii="Times New Roman" w:hAnsi="宋体" w:eastAsia="黑体"/>
          <w:sz w:val="30"/>
          <w:szCs w:val="30"/>
        </w:rPr>
        <w:sectPr>
          <w:footerReference r:id="rId8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bookmarkStart w:id="0" w:name="_Toc23072"/>
    </w:p>
    <w:p>
      <w:pPr>
        <w:numPr>
          <w:ilvl w:val="0"/>
          <w:numId w:val="1"/>
        </w:numPr>
        <w:autoSpaceDE w:val="0"/>
        <w:autoSpaceDN w:val="0"/>
        <w:spacing w:line="420" w:lineRule="auto"/>
        <w:jc w:val="left"/>
        <w:outlineLvl w:val="0"/>
        <w:rPr>
          <w:rFonts w:ascii="Times New Roman" w:hAnsi="宋体" w:eastAsia="黑体"/>
          <w:sz w:val="30"/>
          <w:szCs w:val="30"/>
        </w:rPr>
      </w:pPr>
      <w:r>
        <w:rPr>
          <w:rFonts w:hint="eastAsia" w:ascii="Times New Roman" w:hAnsi="宋体" w:eastAsia="黑体"/>
          <w:sz w:val="30"/>
          <w:szCs w:val="30"/>
        </w:rPr>
        <w:t>基</w:t>
      </w:r>
      <w:r>
        <w:rPr>
          <w:rFonts w:ascii="Times New Roman" w:hAnsi="宋体" w:eastAsia="黑体"/>
          <w:sz w:val="30"/>
          <w:szCs w:val="30"/>
        </w:rPr>
        <w:t>本参数和性能</w:t>
      </w:r>
      <w:bookmarkEnd w:id="0"/>
    </w:p>
    <w:p>
      <w:pPr>
        <w:autoSpaceDE w:val="0"/>
        <w:autoSpaceDN w:val="0"/>
        <w:spacing w:line="420" w:lineRule="auto"/>
        <w:jc w:val="left"/>
        <w:outlineLvl w:val="0"/>
        <w:rPr>
          <w:rFonts w:ascii="Times New Roman" w:hAnsi="宋体" w:eastAsia="黑体"/>
          <w:sz w:val="30"/>
          <w:szCs w:val="30"/>
        </w:rPr>
      </w:pPr>
    </w:p>
    <w:tbl>
      <w:tblPr>
        <w:tblStyle w:val="25"/>
        <w:tblW w:w="7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3186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搅拌容量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5L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搅拌速度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100～1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rpm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控温范围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室温+5～3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搅拌子最大长度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允许环境温度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+5-+40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允许相对湿度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right" w:pos="2970"/>
              </w:tabs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80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ab/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工作面板尺寸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Ø135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安全温度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温度调节步长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调速调节步长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rpm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外观尺寸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81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×1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重量 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2.63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输入电源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220/50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VAC/Hz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功率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600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保护等级 DIN EN 60529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IP 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防护等级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I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过压类别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II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耐污染等级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加热盘材料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铝合金纳米陶瓷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bookmarkStart w:id="1" w:name="_Toc29937"/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内置传感器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PT100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外置传感器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PT1000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</w:tbl>
    <w:p>
      <w:pPr>
        <w:spacing w:line="240" w:lineRule="exact"/>
        <w:outlineLvl w:val="0"/>
        <w:rPr>
          <w:rFonts w:ascii="Times New Roman" w:hAnsi="Times New Roman" w:eastAsia="黑体"/>
          <w:sz w:val="30"/>
          <w:szCs w:val="36"/>
        </w:rPr>
      </w:pPr>
    </w:p>
    <w:bookmarkEnd w:id="1"/>
    <w:p>
      <w:pPr>
        <w:rPr>
          <w:rFonts w:asciiTheme="minorEastAsia" w:hAnsiTheme="minorEastAsia" w:eastAsiaTheme="minorEastAsia"/>
          <w:color w:val="00B05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B05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outlineLvl w:val="0"/>
        <w:rPr>
          <w:rFonts w:ascii="Times New Roman" w:hAnsi="Times New Roman" w:eastAsia="黑体"/>
          <w:sz w:val="30"/>
          <w:szCs w:val="36"/>
        </w:rPr>
      </w:pPr>
      <w:bookmarkStart w:id="2" w:name="_Toc28180"/>
      <w:r>
        <w:rPr>
          <w:rFonts w:hint="eastAsia" w:ascii="Times New Roman" w:hAnsi="Times New Roman" w:eastAsia="黑体"/>
          <w:sz w:val="30"/>
          <w:szCs w:val="36"/>
          <w:lang w:val="en-US" w:eastAsia="zh-CN"/>
        </w:rPr>
        <w:t>二</w:t>
      </w:r>
      <w:r>
        <w:rPr>
          <w:rFonts w:hint="eastAsia" w:ascii="Times New Roman" w:hAnsi="Times New Roman" w:eastAsia="黑体"/>
          <w:sz w:val="30"/>
          <w:szCs w:val="36"/>
        </w:rPr>
        <w:t>、基本操作说明</w:t>
      </w:r>
    </w:p>
    <w:p>
      <w:pPr>
        <w:spacing w:line="360" w:lineRule="auto"/>
        <w:outlineLvl w:val="0"/>
        <w:rPr>
          <w:rFonts w:ascii="Times New Roman" w:hAnsi="Times New Roman" w:eastAsia="宋体"/>
          <w:sz w:val="30"/>
        </w:rPr>
      </w:pPr>
      <w:r>
        <w:rPr>
          <w:rFonts w:hint="eastAsia" w:ascii="Times New Roman" w:hAnsi="Times New Roman" w:eastAsia="黑体"/>
          <w:sz w:val="30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271145</wp:posOffset>
            </wp:positionV>
            <wp:extent cx="1151255" cy="1477010"/>
            <wp:effectExtent l="0" t="0" r="0" b="0"/>
            <wp:wrapNone/>
            <wp:docPr id="29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477010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rPr>
          <w:rFonts w:asciiTheme="minorEastAsia" w:hAnsiTheme="minorEastAsia" w:eastAsiaTheme="minorEastAsia"/>
          <w:sz w:val="24"/>
          <w:szCs w:val="24"/>
        </w:rPr>
      </w:pPr>
      <w:bookmarkStart w:id="3" w:name="_Toc28889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.1 支架安装说明</w:t>
      </w:r>
      <w:bookmarkEnd w:id="3"/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• 移除支杆螺孔保护盖(F或E)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• 将螺母旋入支杆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用手将支杆旋入螺孔直至完全到位 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使用扳手紧固螺母 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• 使用夹头固定其它配件</w:t>
      </w:r>
    </w:p>
    <w:p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bookmarkStart w:id="4" w:name="_Toc32046"/>
      <w:r>
        <w:rPr>
          <w:rFonts w:hint="eastAsia" w:asciiTheme="minorEastAsia" w:hAnsiTheme="minorEastAsia" w:eastAsiaTheme="minorEastAsia"/>
          <w:color w:val="00B050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1270</wp:posOffset>
            </wp:positionV>
            <wp:extent cx="1165860" cy="335280"/>
            <wp:effectExtent l="0" t="0" r="0" b="0"/>
            <wp:wrapNone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35280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ind w:firstLine="4417" w:firstLineChars="2200"/>
        <w:jc w:val="left"/>
        <w:rPr>
          <w:rFonts w:ascii="Times New Roman" w:hAnsi="宋体" w:eastAsia="宋体"/>
          <w:b/>
          <w:sz w:val="20"/>
          <w:szCs w:val="20"/>
        </w:rPr>
      </w:pPr>
    </w:p>
    <w:p>
      <w:pPr>
        <w:wordWrap w:val="0"/>
        <w:ind w:firstLine="5220" w:firstLineChars="2600"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宋体" w:eastAsia="宋体"/>
          <w:b/>
          <w:sz w:val="20"/>
          <w:szCs w:val="20"/>
        </w:rPr>
        <w:t>小心翻倒!</w:t>
      </w:r>
    </w:p>
    <w:p>
      <w:pPr>
        <w:outlineLvl w:val="1"/>
        <w:rPr>
          <w:rFonts w:ascii="Times New Roman" w:hAnsi="Times New Roman" w:eastAsia="宋体"/>
          <w:sz w:val="28"/>
          <w:szCs w:val="28"/>
        </w:rPr>
      </w:pPr>
    </w:p>
    <w:p>
      <w:pPr>
        <w:outlineLvl w:val="1"/>
        <w:rPr>
          <w:rFonts w:ascii="Times New Roman" w:hAnsi="Times New Roman" w:eastAsia="宋体"/>
          <w:sz w:val="28"/>
          <w:szCs w:val="28"/>
        </w:rPr>
      </w:pPr>
    </w:p>
    <w:p>
      <w:pPr>
        <w:outlineLvl w:val="1"/>
        <w:rPr>
          <w:rFonts w:ascii="Times New Roman" w:hAnsi="Times New Roman" w:eastAsia="宋体"/>
          <w:sz w:val="28"/>
          <w:szCs w:val="28"/>
        </w:rPr>
      </w:pPr>
    </w:p>
    <w:p>
      <w:pPr>
        <w:outlineLvl w:val="1"/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.2 结构示意</w:t>
      </w:r>
      <w:bookmarkEnd w:id="4"/>
    </w:p>
    <w:p>
      <w:pPr>
        <w:wordWrap w:val="0"/>
        <w:jc w:val="left"/>
        <w:rPr>
          <w:rFonts w:hint="eastAsia" w:ascii="Times New Roman" w:hAnsi="宋体" w:eastAsia="宋体"/>
          <w:sz w:val="32"/>
          <w:szCs w:val="32"/>
          <w:lang w:eastAsia="zh-CN"/>
        </w:rPr>
      </w:pPr>
      <w:r>
        <w:rPr>
          <w:rFonts w:hint="eastAsia" w:ascii="Times New Roman" w:hAnsi="宋体" w:eastAsia="宋体"/>
          <w:sz w:val="32"/>
          <w:szCs w:val="32"/>
          <w:lang w:eastAsia="zh-CN"/>
        </w:rPr>
        <w:drawing>
          <wp:inline distT="0" distB="0" distL="114300" distR="114300">
            <wp:extent cx="4209415" cy="2717165"/>
            <wp:effectExtent l="0" t="0" r="635" b="6985"/>
            <wp:docPr id="45" name="图片 45" descr="48610fd466bd62cd64c048299fb4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48610fd466bd62cd64c048299fb4f9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jc w:val="left"/>
        <w:rPr>
          <w:rFonts w:ascii="Times New Roman" w:hAnsi="宋体" w:eastAsia="宋体"/>
          <w:sz w:val="32"/>
          <w:szCs w:val="32"/>
        </w:rPr>
      </w:pPr>
    </w:p>
    <w:p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直接箭头连接符 1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margin-left:0pt;margin-top:0pt;height:50pt;width:50pt;visibility:hidden;z-index:251675648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f15IdAAAAAFAQAADwAAAAAAAAABACAAAAAiAAAA&#10;ZHJzL2Rvd25yZXYueG1sUEsBAhQAFAAAAAgAh07iQB6CTp4PAgAAEQQAAA4AAAAAAAAAAQAgAAAA&#10;H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2"/>
          <w:szCs w:val="22"/>
        </w:rPr>
        <mc:AlternateContent>
          <mc:Choice Requires="wps">
            <w:drawing>
              <wp:anchor distT="0" distB="0" distL="113665" distR="113665" simplePos="0" relativeHeight="25167667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838200</wp:posOffset>
                </wp:positionV>
                <wp:extent cx="0" cy="8890"/>
                <wp:effectExtent l="0" t="0" r="0" b="0"/>
                <wp:wrapNone/>
                <wp:docPr id="33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9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699A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flip:y;margin-left:153.95pt;margin-top:66pt;height:0.7pt;width:0pt;z-index:251676672;mso-width-relative:page;mso-height-relative:page;" filled="f" stroked="t" coordsize="21600,21600" o:gfxdata="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1wVr2AAAAAsBAAAPAAAAAAAAAAEA&#10;IAAAACIAAABkcnMvZG93bnJldi54bWxQSwECFAAUAAAACACHTuJAhdYk9w8CAAALBAAADgAAAAAA&#10;AAABACAAAAAnAQAAZHJzL2Uyb0RvYy54bWxQSwUGAAAAAAYABgBZAQAAqAUAAAAA&#10;">
                <v:fill on="f" focussize="0,0"/>
                <v:stroke weight="1pt" color="#699A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  <w:szCs w:val="22"/>
        </w:rPr>
        <w:t>A 电源开关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B 外部传感器接口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C  RS485接口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D  电源线插头接口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E、F  固定传感器支杆螺孔</w:t>
      </w:r>
    </w:p>
    <w:p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>
      <w:pPr>
        <w:outlineLvl w:val="1"/>
        <w:rPr>
          <w:rFonts w:ascii="Times New Roman" w:hAnsi="Times New Roman" w:eastAsia="宋体"/>
          <w:sz w:val="28"/>
          <w:szCs w:val="28"/>
        </w:rPr>
      </w:pPr>
      <w:bookmarkStart w:id="5" w:name="_Toc15535"/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>.3 操作面板</w:t>
      </w:r>
      <w:bookmarkEnd w:id="5"/>
    </w:p>
    <w:p>
      <w:pPr>
        <w:wordWrap w:val="0"/>
        <w:jc w:val="left"/>
        <w:rPr>
          <w:rFonts w:ascii="Times New Roman" w:hAnsi="宋体" w:eastAsia="宋体"/>
          <w:sz w:val="32"/>
          <w:szCs w:val="32"/>
        </w:rPr>
      </w:pPr>
      <w:r>
        <w:rPr>
          <w:sz w:val="20"/>
        </w:rPr>
        <w:drawing>
          <wp:inline distT="0" distB="0" distL="114300" distR="114300">
            <wp:extent cx="5029200" cy="2743200"/>
            <wp:effectExtent l="0" t="0" r="0" b="0"/>
            <wp:docPr id="31" name="图片 31" descr="7d7aba0ab47452024dbf9b58623d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7d7aba0ab47452024dbf9b58623d23c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直接箭头连接符 4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o:spt="32" type="#_x0000_t32" style="position:absolute;left:0pt;margin-left:0pt;margin-top:0pt;height:50pt;width:50pt;visibility:hidden;z-index:251673600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f15IdAAAAAFAQAADwAAAAAAAAABACAAAAAiAAAA&#10;ZHJzL2Rvd25yZXYueG1sUEsBAhQAFAAAAAgAh07iQFCc+VMPAgAAEQQAAA4AAAAAAAAAAQAgAAAA&#10;H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直接箭头连接符 4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margin-left:0pt;margin-top:0pt;height:50pt;width:50pt;visibility:hidden;z-index:251674624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n9eSHQAAAABQEAAA8AAAAAAAAAAQAgAAAAIgAAAGRy&#10;cy9kb3ducmV2LnhtbFBLAQIUABQAAAAIAIdO4kDIA1xbDQIAABEEAAAOAAAAAAAAAAEAIAAAAB8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状态指示栏</w:t>
      </w:r>
    </w:p>
    <w:p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/>
        </w:rPr>
        <w:drawing>
          <wp:inline distT="0" distB="0" distL="0" distR="0">
            <wp:extent cx="243840" cy="220980"/>
            <wp:effectExtent l="0" t="0" r="3810" b="7620"/>
            <wp:docPr id="43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2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216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外部传感器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；</w:t>
      </w:r>
      <w:r>
        <w:rPr>
          <w:rFonts w:hint="eastAsia"/>
        </w:rPr>
        <w:drawing>
          <wp:inline distT="0" distB="0" distL="0" distR="0">
            <wp:extent cx="236220" cy="205740"/>
            <wp:effectExtent l="0" t="0" r="11430" b="3810"/>
            <wp:docPr id="42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0637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按键锁定状态； </w:t>
      </w:r>
      <w:r>
        <w:rPr>
          <w:rFonts w:hint="eastAsia"/>
        </w:rPr>
        <w:drawing>
          <wp:inline distT="0" distB="0" distL="0" distR="0">
            <wp:extent cx="297180" cy="251460"/>
            <wp:effectExtent l="0" t="0" r="7620" b="15240"/>
            <wp:docPr id="44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1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5209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故障状态。</w:t>
      </w:r>
    </w:p>
    <w:p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设定转速参数和实际转速值显示指示窗口。</w:t>
      </w:r>
    </w:p>
    <w:p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设定温度参数和实际温度值显示指示窗口。</w:t>
      </w:r>
    </w:p>
    <w:p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显示仪器当前的工作状态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</w:t>
      </w:r>
      <w:r>
        <w:rPr>
          <w:rFonts w:hint="eastAsia"/>
        </w:rPr>
        <w:drawing>
          <wp:inline distT="0" distB="0" distL="0" distR="0">
            <wp:extent cx="251460" cy="220980"/>
            <wp:effectExtent l="0" t="0" r="15240" b="7620"/>
            <wp:docPr id="35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216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运行状态；</w:t>
      </w:r>
      <w:r>
        <w:rPr>
          <w:rFonts w:hint="eastAsia"/>
        </w:rPr>
        <w:drawing>
          <wp:inline distT="0" distB="0" distL="0" distR="0">
            <wp:extent cx="205740" cy="228600"/>
            <wp:effectExtent l="0" t="0" r="3810" b="0"/>
            <wp:docPr id="27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2923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停止状态；</w:t>
      </w: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114300" distR="114300">
            <wp:extent cx="257175" cy="247650"/>
            <wp:effectExtent l="0" t="0" r="9525" b="0"/>
            <wp:docPr id="37" name="图片 37" descr="1699586588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69958658852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加热状态；</w:t>
      </w: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114300" distR="114300">
            <wp:extent cx="314325" cy="285750"/>
            <wp:effectExtent l="0" t="0" r="9525" b="0"/>
            <wp:docPr id="38" name="图片 38" descr="169958662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69958662273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搅拌状态；</w:t>
      </w: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114300" distR="114300">
            <wp:extent cx="304800" cy="304800"/>
            <wp:effectExtent l="0" t="0" r="0" b="0"/>
            <wp:docPr id="41" name="图片 41" descr="169958676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69958676920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设定状态；</w:t>
      </w:r>
    </w:p>
    <w:p>
      <w:pPr>
        <w:wordWrap w:val="0"/>
        <w:jc w:val="left"/>
        <w:rPr>
          <w:rFonts w:asciiTheme="minorEastAsia" w:hAnsiTheme="minorEastAsia" w:eastAsiaTheme="minorEastAsia"/>
          <w:sz w:val="22"/>
          <w:szCs w:val="22"/>
        </w:rPr>
      </w:pPr>
    </w:p>
    <w:p>
      <w:pPr>
        <w:wordWrap w:val="0"/>
        <w:jc w:val="left"/>
        <w:rPr>
          <w:rFonts w:ascii="Times New Roman" w:hAnsi="宋体" w:eastAsia="宋体" w:cs="Times New Roman"/>
          <w:sz w:val="22"/>
          <w:szCs w:val="22"/>
        </w:rPr>
      </w:pPr>
      <w:r>
        <w:rPr>
          <w:rFonts w:hint="eastAsia" w:ascii="Times New Roman" w:hAnsi="宋体" w:eastAsia="宋体" w:cs="Times New Roman"/>
          <w:sz w:val="22"/>
          <w:szCs w:val="22"/>
        </w:rPr>
        <w:t>实际温度</w:t>
      </w:r>
      <w:r>
        <w:rPr>
          <w:rFonts w:ascii="Times New Roman" w:hAnsi="宋体" w:eastAsia="宋体" w:cs="Times New Roman"/>
          <w:sz w:val="22"/>
          <w:szCs w:val="22"/>
        </w:rPr>
        <w:t>显示及</w:t>
      </w:r>
      <w:r>
        <w:rPr>
          <w:rFonts w:hint="eastAsia" w:ascii="Times New Roman" w:hAnsi="宋体" w:eastAsia="宋体" w:cs="Times New Roman"/>
          <w:sz w:val="22"/>
          <w:szCs w:val="22"/>
        </w:rPr>
        <w:t>设定温度</w:t>
      </w:r>
      <w:r>
        <w:rPr>
          <w:rFonts w:ascii="Times New Roman" w:hAnsi="宋体" w:eastAsia="宋体" w:cs="Times New Roman"/>
          <w:sz w:val="22"/>
          <w:szCs w:val="22"/>
        </w:rPr>
        <w:t>显示</w:t>
      </w:r>
      <w:r>
        <w:rPr>
          <w:rFonts w:hint="eastAsia" w:ascii="Times New Roman" w:hAnsi="宋体" w:eastAsia="宋体" w:cs="Times New Roman"/>
          <w:sz w:val="22"/>
          <w:szCs w:val="22"/>
        </w:rPr>
        <w:t>（</w:t>
      </w:r>
      <w:r>
        <w:rPr>
          <w:rFonts w:hint="eastAsia" w:ascii="Times New Roman" w:hAnsi="宋体" w:eastAsia="宋体" w:cs="Times New Roman"/>
          <w:sz w:val="22"/>
          <w:szCs w:val="22"/>
          <w:lang w:val="en-US" w:eastAsia="zh-CN"/>
        </w:rPr>
        <w:t>运行状态下</w:t>
      </w:r>
      <w:r>
        <w:rPr>
          <w:rFonts w:hint="eastAsia" w:ascii="Times New Roman" w:hAnsi="宋体" w:eastAsia="宋体" w:cs="Times New Roman"/>
          <w:sz w:val="22"/>
          <w:szCs w:val="22"/>
        </w:rPr>
        <w:t>交替闪烁）</w:t>
      </w:r>
    </w:p>
    <w:p>
      <w:pPr>
        <w:jc w:val="left"/>
        <w:rPr>
          <w:rFonts w:ascii="Times New Roman" w:hAnsi="宋体" w:eastAsia="宋体" w:cs="Times New Roman"/>
          <w:sz w:val="22"/>
          <w:szCs w:val="22"/>
        </w:rPr>
      </w:pPr>
      <w:r>
        <w:rPr>
          <w:rFonts w:ascii="Times New Roman" w:hAnsi="宋体" w:eastAsia="宋体" w:cs="Times New Roman"/>
          <w:sz w:val="22"/>
          <w:szCs w:val="22"/>
        </w:rPr>
        <w:t>实际</w:t>
      </w:r>
      <w:r>
        <w:rPr>
          <w:rFonts w:hint="eastAsia" w:ascii="Times New Roman" w:hAnsi="宋体" w:eastAsia="宋体" w:cs="Times New Roman"/>
          <w:sz w:val="22"/>
          <w:szCs w:val="22"/>
        </w:rPr>
        <w:t>转速</w:t>
      </w:r>
      <w:r>
        <w:rPr>
          <w:rFonts w:ascii="Times New Roman" w:hAnsi="宋体" w:eastAsia="宋体" w:cs="Times New Roman"/>
          <w:sz w:val="22"/>
          <w:szCs w:val="22"/>
        </w:rPr>
        <w:t>显示及</w:t>
      </w:r>
      <w:r>
        <w:rPr>
          <w:rFonts w:hint="eastAsia" w:ascii="Times New Roman" w:hAnsi="宋体" w:eastAsia="宋体" w:cs="Times New Roman"/>
          <w:sz w:val="22"/>
          <w:szCs w:val="22"/>
        </w:rPr>
        <w:t>设定转速</w:t>
      </w:r>
      <w:r>
        <w:rPr>
          <w:rFonts w:ascii="Times New Roman" w:hAnsi="宋体" w:eastAsia="宋体" w:cs="Times New Roman"/>
          <w:sz w:val="22"/>
          <w:szCs w:val="22"/>
        </w:rPr>
        <w:t>显示</w:t>
      </w:r>
      <w:r>
        <w:rPr>
          <w:rFonts w:hint="eastAsia" w:ascii="Times New Roman" w:hAnsi="宋体" w:eastAsia="宋体" w:cs="Times New Roman"/>
          <w:sz w:val="22"/>
          <w:szCs w:val="22"/>
        </w:rPr>
        <w:t>（</w:t>
      </w:r>
      <w:r>
        <w:rPr>
          <w:rFonts w:hint="eastAsia" w:ascii="Times New Roman" w:hAnsi="宋体" w:eastAsia="宋体" w:cs="Times New Roman"/>
          <w:sz w:val="22"/>
          <w:szCs w:val="22"/>
          <w:lang w:val="en-US" w:eastAsia="zh-CN"/>
        </w:rPr>
        <w:t>运行状态下</w:t>
      </w:r>
      <w:r>
        <w:rPr>
          <w:rFonts w:hint="eastAsia" w:ascii="Times New Roman" w:hAnsi="宋体" w:eastAsia="宋体" w:cs="Times New Roman"/>
          <w:sz w:val="22"/>
          <w:szCs w:val="22"/>
        </w:rPr>
        <w:t>交替闪烁）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P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ower</w:t>
      </w:r>
      <w:r>
        <w:rPr>
          <w:rFonts w:hint="eastAsia" w:asciiTheme="minorEastAsia" w:hAnsiTheme="minorEastAsia" w:eastAsiaTheme="minorEastAsia"/>
          <w:sz w:val="22"/>
          <w:szCs w:val="22"/>
        </w:rPr>
        <w:t>-电源指示灯</w:t>
      </w:r>
    </w:p>
    <w:p>
      <w:pPr>
        <w:rPr>
          <w:rFonts w:hint="default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S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tatus</w:t>
      </w:r>
      <w:r>
        <w:rPr>
          <w:rFonts w:hint="eastAsia" w:asciiTheme="minorEastAsia" w:hAnsiTheme="minorEastAsia" w:eastAsiaTheme="minorEastAsia"/>
          <w:sz w:val="22"/>
          <w:szCs w:val="22"/>
        </w:rPr>
        <w:t>-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加热、搅拌状态</w:t>
      </w:r>
      <w:r>
        <w:rPr>
          <w:rFonts w:hint="eastAsia" w:asciiTheme="minorEastAsia" w:hAnsiTheme="minorEastAsia" w:eastAsiaTheme="minorEastAsia"/>
          <w:sz w:val="22"/>
          <w:szCs w:val="22"/>
        </w:rPr>
        <w:t>指示灯</w:t>
      </w:r>
      <w:bookmarkStart w:id="13" w:name="_GoBack"/>
      <w:bookmarkEnd w:id="13"/>
    </w:p>
    <w:p>
      <w:pPr>
        <w:autoSpaceDE w:val="0"/>
        <w:autoSpaceDN w:val="0"/>
        <w:spacing w:line="180" w:lineRule="exact"/>
        <w:jc w:val="left"/>
        <w:rPr>
          <w:rFonts w:ascii="Times New Roman" w:hAnsi="Times New Roman" w:eastAsia="黑体"/>
          <w:sz w:val="24"/>
          <w:szCs w:val="24"/>
        </w:rPr>
      </w:pPr>
    </w:p>
    <w:p>
      <w:pPr>
        <w:autoSpaceDE w:val="0"/>
        <w:autoSpaceDN w:val="0"/>
        <w:spacing w:line="180" w:lineRule="exact"/>
        <w:jc w:val="left"/>
        <w:rPr>
          <w:rFonts w:ascii="Times New Roman" w:hAnsi="Times New Roman" w:eastAsia="黑体"/>
          <w:sz w:val="24"/>
          <w:szCs w:val="24"/>
        </w:rPr>
      </w:pPr>
    </w:p>
    <w:p>
      <w:pPr>
        <w:autoSpaceDE w:val="0"/>
        <w:autoSpaceDN w:val="0"/>
        <w:spacing w:line="180" w:lineRule="exact"/>
        <w:jc w:val="left"/>
        <w:rPr>
          <w:rFonts w:hint="eastAsia" w:ascii="Times New Roman" w:hAnsi="Times New Roman" w:eastAsia="黑体"/>
          <w:sz w:val="24"/>
          <w:szCs w:val="24"/>
        </w:rPr>
      </w:pPr>
    </w:p>
    <w:p>
      <w:pPr>
        <w:autoSpaceDE w:val="0"/>
        <w:autoSpaceDN w:val="0"/>
        <w:spacing w:line="180" w:lineRule="exact"/>
        <w:jc w:val="left"/>
        <w:rPr>
          <w:rFonts w:ascii="Times New Roman" w:hAnsi="Times New Roman" w:eastAsia="黑体"/>
          <w:sz w:val="24"/>
          <w:szCs w:val="24"/>
        </w:rPr>
      </w:pPr>
    </w:p>
    <w:p>
      <w:pPr>
        <w:outlineLvl w:val="1"/>
        <w:rPr>
          <w:rFonts w:ascii="Times New Roman" w:hAnsi="Times New Roman" w:eastAsia="宋体"/>
          <w:sz w:val="28"/>
          <w:szCs w:val="28"/>
        </w:rPr>
      </w:pPr>
      <w:bookmarkStart w:id="6" w:name="_Toc10592"/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>.4操作说明</w:t>
      </w:r>
      <w:bookmarkEnd w:id="6"/>
    </w:p>
    <w:p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sz w:val="24"/>
          <w:szCs w:val="24"/>
        </w:rPr>
        <w:t xml:space="preserve">• </w:t>
      </w:r>
      <w:r>
        <w:rPr>
          <w:rFonts w:ascii="Times New Roman" w:hAnsi="宋体" w:eastAsia="宋体"/>
          <w:b/>
          <w:sz w:val="24"/>
          <w:szCs w:val="24"/>
        </w:rPr>
        <w:t>开机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关闭仪器电源开关 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将电源线插入电源插座 </w:t>
      </w:r>
      <w:r>
        <w:rPr>
          <w:rFonts w:hint="eastAsia" w:asciiTheme="minorEastAsia" w:hAnsiTheme="minorEastAsia" w:eastAsiaTheme="minorEastAsia"/>
          <w:sz w:val="22"/>
          <w:szCs w:val="22"/>
        </w:rPr>
        <w:tab/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开启仪器电源开关 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电源指示灯点亮，显示屏显示 </w:t>
      </w:r>
      <w:r>
        <w:rPr>
          <w:rFonts w:hint="eastAsia" w:asciiTheme="minorEastAsia" w:hAnsiTheme="minorEastAsia" w:eastAsiaTheme="minorEastAsia"/>
          <w:color w:val="auto"/>
          <w:sz w:val="22"/>
          <w:szCs w:val="22"/>
        </w:rPr>
        <w:t>“</w:t>
      </w:r>
      <w:r>
        <w:rPr>
          <w:rFonts w:hint="eastAsia" w:asciiTheme="minorEastAsia" w:hAnsiTheme="minorEastAsia" w:eastAsiaTheme="minorEastAsia"/>
          <w:color w:val="auto"/>
          <w:sz w:val="22"/>
          <w:szCs w:val="22"/>
          <w:lang w:val="en-US" w:eastAsia="zh-CN"/>
        </w:rPr>
        <w:t>VER 2005</w:t>
      </w:r>
      <w:r>
        <w:rPr>
          <w:rFonts w:hint="eastAsia" w:asciiTheme="minorEastAsia" w:hAnsiTheme="minorEastAsia" w:eastAsiaTheme="minorEastAsia"/>
          <w:color w:val="auto"/>
          <w:sz w:val="22"/>
          <w:szCs w:val="22"/>
        </w:rPr>
        <w:t>”</w:t>
      </w:r>
      <w:r>
        <w:rPr>
          <w:rFonts w:hint="eastAsia" w:asciiTheme="minorEastAsia" w:hAnsiTheme="minorEastAsia" w:eastAsiaTheme="minorEastAsia"/>
          <w:sz w:val="22"/>
          <w:szCs w:val="22"/>
        </w:rPr>
        <w:t>,3秒后进入主页界面。</w:t>
      </w:r>
    </w:p>
    <w:p>
      <w:pPr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         </w:t>
      </w: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hint="eastAsia" w:ascii="Times New Roman" w:hAnsi="宋体" w:eastAsia="宋体"/>
          <w:b/>
          <w:sz w:val="24"/>
          <w:szCs w:val="24"/>
        </w:rPr>
        <w:t>• 启停</w:t>
      </w:r>
    </w:p>
    <w:p>
      <w:pPr>
        <w:rPr>
          <w:rFonts w:asciiTheme="minorEastAsia" w:hAnsiTheme="minorEastAsia" w:eastAsiaTheme="minorEastAsia"/>
          <w:color w:val="FF0000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停止状态下显示图标</w:t>
      </w:r>
      <w:r>
        <w:rPr>
          <w:sz w:val="24"/>
          <w:szCs w:val="24"/>
        </w:rPr>
        <w:drawing>
          <wp:inline distT="0" distB="0" distL="0" distR="0">
            <wp:extent cx="205105" cy="220980"/>
            <wp:effectExtent l="0" t="0" r="4445" b="762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及“OFF”，按一下温度旋钮或速度旋钮，启动加热或搅拌，显示图标</w:t>
      </w:r>
      <w:r>
        <w:rPr>
          <w:sz w:val="24"/>
          <w:szCs w:val="24"/>
        </w:rPr>
        <w:drawing>
          <wp:inline distT="0" distB="0" distL="0" distR="0">
            <wp:extent cx="252095" cy="220980"/>
            <wp:effectExtent l="0" t="0" r="0" b="762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。长按任意旋钮可同时启动加热、搅拌功能。</w:t>
      </w:r>
    </w:p>
    <w:p>
      <w:pPr>
        <w:rPr>
          <w:rFonts w:ascii="Times New Roman" w:hAnsi="Times New Roman" w:eastAsia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运行状态下显示图标</w:t>
      </w:r>
      <w:r>
        <w:rPr>
          <w:sz w:val="24"/>
          <w:szCs w:val="24"/>
        </w:rPr>
        <w:drawing>
          <wp:inline distT="0" distB="0" distL="0" distR="0">
            <wp:extent cx="252095" cy="220980"/>
            <wp:effectExtent l="0" t="0" r="0" b="762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，按一下温度旋钮或速度旋钮，停止加热或搅拌，显示图标</w:t>
      </w:r>
      <w:r>
        <w:rPr>
          <w:sz w:val="24"/>
          <w:szCs w:val="24"/>
        </w:rPr>
        <w:drawing>
          <wp:inline distT="0" distB="0" distL="0" distR="0">
            <wp:extent cx="205105" cy="220980"/>
            <wp:effectExtent l="0" t="0" r="4445" b="762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及“OFF”</w:t>
      </w:r>
      <w:r>
        <w:rPr>
          <w:rFonts w:hint="eastAsia" w:ascii="Times New Roman" w:hAnsi="Times New Roman" w:eastAsia="宋体"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sz w:val="22"/>
          <w:szCs w:val="22"/>
        </w:rPr>
        <w:t>长按任意旋钮可同时关闭加热、搅拌功能。</w:t>
      </w:r>
    </w:p>
    <w:p>
      <w:pPr>
        <w:spacing w:line="180" w:lineRule="exact"/>
        <w:rPr>
          <w:rFonts w:ascii="Times New Roman" w:hAnsi="Times New Roman" w:eastAsia="宋体"/>
          <w:sz w:val="24"/>
          <w:szCs w:val="24"/>
        </w:rPr>
      </w:pPr>
    </w:p>
    <w:p>
      <w:pPr>
        <w:spacing w:line="180" w:lineRule="exact"/>
        <w:rPr>
          <w:rFonts w:ascii="Times New Roman" w:hAnsi="Times New Roman" w:eastAsia="宋体"/>
          <w:sz w:val="24"/>
          <w:szCs w:val="24"/>
        </w:rPr>
      </w:pPr>
    </w:p>
    <w:p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 xml:space="preserve">• </w:t>
      </w:r>
      <w:r>
        <w:rPr>
          <w:rFonts w:hint="eastAsia" w:ascii="Times New Roman" w:hAnsi="宋体" w:eastAsia="宋体"/>
          <w:b/>
          <w:sz w:val="24"/>
          <w:szCs w:val="24"/>
        </w:rPr>
        <w:t>加热</w:t>
      </w:r>
    </w:p>
    <w:p>
      <w:pPr>
        <w:rPr>
          <w:rFonts w:hint="default" w:asciiTheme="minorEastAsia" w:hAnsiTheme="minorEastAsia" w:eastAsiaTheme="minorEastAsia"/>
          <w:sz w:val="22"/>
          <w:szCs w:val="22"/>
          <w:lang w:val="en-US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任意方向旋转温度旋钮，温度显示区SET长亮（此时可调节温度值），顺时针旋转旋钮增大设定值，逆时针旋转减小设定值。设定完成，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按旋钮确定设定值。若不按旋钮，则修改的值不生效。</w:t>
      </w:r>
    </w:p>
    <w:p>
      <w:pPr>
        <w:spacing w:line="2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加热开始后，温度实时显示区域显示测量的实时温度，当有加热输出时，加热图标</w:t>
      </w:r>
      <w:r>
        <w:rPr>
          <w:rFonts w:hint="eastAsia" w:asciiTheme="minorEastAsia" w:hAnsiTheme="minorEastAsia" w:eastAsiaTheme="minorEastAsia"/>
          <w:sz w:val="22"/>
          <w:szCs w:val="22"/>
        </w:rPr>
        <w:drawing>
          <wp:inline distT="0" distB="0" distL="0" distR="0">
            <wp:extent cx="190500" cy="182880"/>
            <wp:effectExtent l="0" t="0" r="0" b="7620"/>
            <wp:docPr id="51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835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点亮，无加热则不点亮。</w:t>
      </w:r>
    </w:p>
    <w:p>
      <w:pPr>
        <w:spacing w:line="2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-温度设定值在运行或者停止状态下，均可进行调节。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-更改温度设定值时，温度实时显示区出现提示虚框，同时伴随SET闪烁；当设定温度值与实际温度值一致时SET消失。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>• 搅</w:t>
      </w:r>
      <w:r>
        <w:rPr>
          <w:rFonts w:hint="eastAsia" w:ascii="Times New Roman" w:hAnsi="宋体" w:eastAsia="宋体"/>
          <w:b/>
          <w:sz w:val="24"/>
          <w:szCs w:val="24"/>
        </w:rPr>
        <w:t>拌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-任意方向旋转速度旋钮，速度显示区SET长亮（此时可调节速度值），顺时针旋转旋钮增大设定值，逆时针旋转减小设定值。设定完成，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按旋钮确定设定值；若不按旋钮，则修改的值不生效。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spacing w:line="2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搅拌开始后，速度实时显示区域显示搅拌电机的实时速度，搅拌图标</w:t>
      </w:r>
      <w:r>
        <w:rPr>
          <w:rFonts w:hint="eastAsia" w:asciiTheme="minorEastAsia" w:hAnsiTheme="minorEastAsia" w:eastAsiaTheme="minorEastAsia"/>
          <w:sz w:val="22"/>
          <w:szCs w:val="22"/>
        </w:rPr>
        <w:drawing>
          <wp:inline distT="0" distB="0" distL="0" distR="0">
            <wp:extent cx="266700" cy="259080"/>
            <wp:effectExtent l="0" t="0" r="0" b="7620"/>
            <wp:docPr id="50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597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内，搅拌棒交替点亮。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搅拌速度设定值在运行或者停止状态下，均可进行调节。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更改转速设定值时，速度实时显示区出现提示虚框，同时伴随SET闪烁；当转速设定值与实际转速值一致时SET指示消失。</w:t>
      </w:r>
    </w:p>
    <w:p>
      <w:pPr>
        <w:spacing w:line="240" w:lineRule="exact"/>
        <w:rPr>
          <w:rFonts w:ascii="Times New Roman" w:hAnsi="宋体" w:eastAsia="宋体"/>
          <w:sz w:val="20"/>
          <w:szCs w:val="20"/>
        </w:rPr>
      </w:pPr>
    </w:p>
    <w:p>
      <w:pPr>
        <w:rPr>
          <w:rFonts w:ascii="Times New Roman" w:hAnsi="宋体" w:eastAsia="宋体"/>
          <w:sz w:val="20"/>
          <w:szCs w:val="20"/>
        </w:rPr>
      </w:pPr>
    </w:p>
    <w:p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 xml:space="preserve">• </w:t>
      </w:r>
      <w:r>
        <w:rPr>
          <w:rFonts w:hint="eastAsia" w:ascii="Times New Roman" w:hAnsi="宋体" w:eastAsia="宋体"/>
          <w:b/>
          <w:sz w:val="24"/>
          <w:szCs w:val="24"/>
        </w:rPr>
        <w:t>锁定</w:t>
      </w:r>
    </w:p>
    <w:p>
      <w:pPr>
        <w:wordWrap w:val="0"/>
        <w:ind w:firstLine="200"/>
        <w:jc w:val="left"/>
        <w:rPr>
          <w:rFonts w:cs="Times New Roman" w:asciiTheme="minorEastAsia" w:hAnsiTheme="minorEastAsia" w:eastAsiaTheme="minorEastAsia"/>
          <w:sz w:val="22"/>
          <w:szCs w:val="22"/>
        </w:rPr>
      </w:pPr>
      <w:r>
        <w:rPr>
          <w:rFonts w:cs="Times New Roman" w:asciiTheme="minorEastAsia" w:hAnsiTheme="minorEastAsia" w:eastAsiaTheme="minorEastAsia"/>
          <w:sz w:val="22"/>
          <w:szCs w:val="22"/>
        </w:rPr>
        <w:t>- 单击锁定按键，显示屏第一排显示钥匙图标</w:t>
      </w:r>
      <w:r>
        <w:rPr>
          <w:rFonts w:cs="Times New Roman" w:asciiTheme="minorEastAsia" w:hAnsiTheme="minorEastAsia" w:eastAsiaTheme="minorEastAsia"/>
          <w:sz w:val="22"/>
          <w:szCs w:val="22"/>
        </w:rPr>
        <w:drawing>
          <wp:inline distT="0" distB="0" distL="0" distR="0">
            <wp:extent cx="201930" cy="175895"/>
            <wp:effectExtent l="0" t="0" r="0" b="0"/>
            <wp:docPr id="24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15" cy="189262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2"/>
          <w:szCs w:val="22"/>
        </w:rPr>
        <w:t>，此时所有按键被锁定。</w:t>
      </w:r>
    </w:p>
    <w:p>
      <w:pPr>
        <w:wordWrap w:val="0"/>
        <w:spacing w:line="240" w:lineRule="exact"/>
        <w:ind w:firstLine="198"/>
        <w:jc w:val="left"/>
        <w:rPr>
          <w:rFonts w:cs="Times New Roman" w:asciiTheme="minorEastAsia" w:hAnsiTheme="minorEastAsia" w:eastAsiaTheme="minorEastAsia"/>
          <w:sz w:val="22"/>
          <w:szCs w:val="22"/>
        </w:rPr>
      </w:pPr>
      <w:r>
        <w:rPr>
          <w:rFonts w:cs="Times New Roman" w:asciiTheme="minorEastAsia" w:hAnsiTheme="minorEastAsia" w:eastAsiaTheme="minorEastAsia"/>
          <w:sz w:val="22"/>
          <w:szCs w:val="22"/>
        </w:rPr>
        <w:t>- 再次单击锁定按键，钥匙图标消失，恢复其他按键功能。</w:t>
      </w:r>
    </w:p>
    <w:p>
      <w:pPr>
        <w:wordWrap w:val="0"/>
        <w:spacing w:line="240" w:lineRule="exact"/>
        <w:ind w:firstLine="198"/>
        <w:jc w:val="left"/>
        <w:rPr>
          <w:rFonts w:ascii="Times New Roman" w:hAnsi="宋体" w:eastAsia="宋体" w:cs="Times New Roman"/>
          <w:sz w:val="20"/>
          <w:szCs w:val="20"/>
        </w:rPr>
      </w:pPr>
    </w:p>
    <w:p>
      <w:pPr>
        <w:wordWrap w:val="0"/>
        <w:spacing w:line="240" w:lineRule="exact"/>
        <w:jc w:val="left"/>
        <w:rPr>
          <w:rFonts w:ascii="Times New Roman" w:hAnsi="宋体" w:eastAsia="宋体" w:cs="Times New Roman"/>
          <w:sz w:val="20"/>
          <w:szCs w:val="20"/>
        </w:rPr>
      </w:pPr>
      <w:r>
        <w:rPr>
          <w:rFonts w:hint="eastAsia" w:ascii="Times New Roman" w:hAnsi="宋体" w:eastAsia="宋体" w:cs="Times New Roman"/>
          <w:sz w:val="20"/>
          <w:szCs w:val="20"/>
        </w:rPr>
        <w:t xml:space="preserve">  </w:t>
      </w:r>
    </w:p>
    <w:p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>• 外部传感器接入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当外部温度传感器未接入时，设定的加热温度为加热盘内部温度，此时控制的温度为加热盘的加热温度。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当外部温度传感器接入后，设定温度为外部传感器接触的介质所要控制的温度，显示区域自动切换为外部传感器测量的温度。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wordWrap w:val="0"/>
        <w:ind w:left="1680" w:leftChars="800"/>
        <w:jc w:val="left"/>
        <w:rPr>
          <w:rFonts w:hint="eastAsia" w:cs="Times New Roman" w:asciiTheme="minorEastAsia" w:hAnsiTheme="minorEastAsia" w:eastAsiaTheme="minorEastAsia"/>
          <w:b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-95885</wp:posOffset>
            </wp:positionV>
            <wp:extent cx="584835" cy="541655"/>
            <wp:effectExtent l="0" t="0" r="5715" b="0"/>
            <wp:wrapNone/>
            <wp:docPr id="7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4165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/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 w:eastAsiaTheme="minorEastAsia"/>
          <w:b/>
          <w:sz w:val="22"/>
          <w:szCs w:val="22"/>
        </w:rPr>
        <w:t>-</w:t>
      </w:r>
      <w:r>
        <w:rPr>
          <w:rFonts w:hint="eastAsia" w:cs="Times New Roman" w:asciiTheme="minorEastAsia" w:hAnsiTheme="minorEastAsia" w:eastAsiaTheme="minorEastAsia"/>
          <w:b/>
          <w:sz w:val="22"/>
          <w:szCs w:val="22"/>
        </w:rPr>
        <w:t>使用外部传感器时注意，液体一定要没过传感器刻度线（柔性金属浴需将合金沙没过传感器30mm左右），传感器不能插到底碰到杯底！</w:t>
      </w:r>
    </w:p>
    <w:p>
      <w:pPr>
        <w:wordWrap w:val="0"/>
        <w:ind w:left="1680" w:leftChars="800"/>
        <w:jc w:val="left"/>
        <w:rPr>
          <w:rFonts w:hint="eastAsia" w:cs="Times New Roman" w:asciiTheme="minorEastAsia" w:hAnsiTheme="minorEastAsia" w:eastAsiaTheme="minorEastAsia"/>
          <w:b/>
          <w:sz w:val="22"/>
          <w:szCs w:val="22"/>
        </w:rPr>
      </w:pPr>
    </w:p>
    <w:p>
      <w:pPr>
        <w:wordWrap w:val="0"/>
        <w:ind w:left="1680" w:leftChars="800"/>
        <w:jc w:val="left"/>
        <w:rPr>
          <w:rFonts w:hint="eastAsia" w:cs="Times New Roman" w:asciiTheme="minorEastAsia" w:hAnsiTheme="minorEastAsia" w:eastAsiaTheme="minorEastAsia"/>
          <w:b/>
          <w:sz w:val="22"/>
          <w:szCs w:val="22"/>
        </w:rPr>
      </w:pPr>
    </w:p>
    <w:p>
      <w:pPr>
        <w:wordWrap w:val="0"/>
        <w:ind w:left="1680" w:leftChars="800"/>
        <w:jc w:val="left"/>
        <w:rPr>
          <w:rFonts w:hint="eastAsia" w:cs="Times New Roman" w:asciiTheme="minorEastAsia" w:hAnsiTheme="minorEastAsia" w:eastAsiaTheme="minorEastAsia"/>
          <w:b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spacing w:line="360" w:lineRule="auto"/>
        <w:outlineLvl w:val="0"/>
        <w:rPr>
          <w:rFonts w:ascii="Times New Roman" w:hAnsi="Times New Roman" w:eastAsia="黑体"/>
          <w:sz w:val="30"/>
          <w:szCs w:val="36"/>
        </w:rPr>
      </w:pPr>
      <w:bookmarkStart w:id="7" w:name="_Toc6048"/>
      <w:r>
        <w:rPr>
          <w:rFonts w:hint="eastAsia" w:ascii="Times New Roman" w:hAnsi="Times New Roman" w:eastAsia="黑体"/>
          <w:sz w:val="30"/>
          <w:szCs w:val="36"/>
          <w:lang w:val="en-US" w:eastAsia="zh-CN"/>
        </w:rPr>
        <w:t>三</w:t>
      </w:r>
      <w:r>
        <w:rPr>
          <w:rFonts w:hint="eastAsia" w:ascii="Times New Roman" w:hAnsi="Times New Roman" w:eastAsia="黑体"/>
          <w:sz w:val="30"/>
          <w:szCs w:val="36"/>
        </w:rPr>
        <w:t>、可选配件</w:t>
      </w:r>
      <w:bookmarkEnd w:id="7"/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PF02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保护罩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PB04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传感器支杆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PB01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传感器固定夹头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PB03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延长支杆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• CPT1000A   外置温度传感器</w:t>
      </w: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numPr>
          <w:ilvl w:val="0"/>
          <w:numId w:val="3"/>
        </w:numPr>
        <w:wordWrap w:val="0"/>
        <w:spacing w:line="240" w:lineRule="atLeast"/>
        <w:jc w:val="left"/>
        <w:outlineLvl w:val="0"/>
        <w:rPr>
          <w:rFonts w:ascii="黑体" w:hAnsi="黑体" w:eastAsia="黑体"/>
          <w:sz w:val="30"/>
          <w:szCs w:val="36"/>
        </w:rPr>
      </w:pPr>
      <w:bookmarkStart w:id="8" w:name="_Toc19993"/>
      <w:r>
        <w:rPr>
          <w:rFonts w:ascii="黑体" w:hAnsi="黑体" w:eastAsia="黑体"/>
          <w:sz w:val="30"/>
          <w:szCs w:val="36"/>
        </w:rPr>
        <w:t>故障分析与处理</w:t>
      </w:r>
      <w:bookmarkEnd w:id="8"/>
    </w:p>
    <w:tbl>
      <w:tblPr>
        <w:tblStyle w:val="2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38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显示代码</w:t>
            </w:r>
          </w:p>
        </w:tc>
        <w:tc>
          <w:tcPr>
            <w:tcW w:w="538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代码含义</w:t>
            </w:r>
          </w:p>
        </w:tc>
        <w:tc>
          <w:tcPr>
            <w:tcW w:w="1610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-E1-</w:t>
            </w:r>
          </w:p>
        </w:tc>
        <w:tc>
          <w:tcPr>
            <w:tcW w:w="538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内部温度传感器故障，或未接入</w:t>
            </w:r>
          </w:p>
        </w:tc>
        <w:tc>
          <w:tcPr>
            <w:tcW w:w="1610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检测超限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-E2-</w:t>
            </w:r>
          </w:p>
        </w:tc>
        <w:tc>
          <w:tcPr>
            <w:tcW w:w="538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外部温度传感器故障，或未接入</w:t>
            </w:r>
          </w:p>
        </w:tc>
        <w:tc>
          <w:tcPr>
            <w:tcW w:w="1610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-E3-</w:t>
            </w:r>
          </w:p>
        </w:tc>
        <w:tc>
          <w:tcPr>
            <w:tcW w:w="538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内部温度传感器超温报警</w:t>
            </w:r>
          </w:p>
        </w:tc>
        <w:tc>
          <w:tcPr>
            <w:tcW w:w="1610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检测超限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-E4-</w:t>
            </w:r>
          </w:p>
        </w:tc>
        <w:tc>
          <w:tcPr>
            <w:tcW w:w="538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外部温度传感器超温报警</w:t>
            </w:r>
          </w:p>
        </w:tc>
        <w:tc>
          <w:tcPr>
            <w:tcW w:w="1610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2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-E5-</w:t>
            </w:r>
          </w:p>
        </w:tc>
        <w:tc>
          <w:tcPr>
            <w:tcW w:w="5386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电机堵转 或者缺电</w:t>
            </w:r>
          </w:p>
        </w:tc>
        <w:tc>
          <w:tcPr>
            <w:tcW w:w="1610" w:type="dxa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检测速度为0或有故障输出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E6  改 E18</w:t>
            </w:r>
          </w:p>
        </w:tc>
        <w:tc>
          <w:tcPr>
            <w:tcW w:w="538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内盘OUT温80℃\PV22℃\SV58℃\SN2 E14关闭\ SEN E18(原E6) 开启；异常8次\ 约5分钟，触发E18.</w:t>
            </w:r>
          </w:p>
        </w:tc>
        <w:tc>
          <w:tcPr>
            <w:tcW w:w="1610" w:type="dxa"/>
          </w:tcPr>
          <w:p>
            <w:pPr>
              <w:rPr>
                <w:rFonts w:hint="eastAsia"/>
                <w:b/>
                <w:color w:val="2F5597" w:themeColor="accent5" w:themeShade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E13</w:t>
            </w:r>
          </w:p>
        </w:tc>
        <w:tc>
          <w:tcPr>
            <w:tcW w:w="538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无法到达设定值</w:t>
            </w:r>
          </w:p>
        </w:tc>
        <w:tc>
          <w:tcPr>
            <w:tcW w:w="1610" w:type="dxa"/>
          </w:tcPr>
          <w:p>
            <w:pPr>
              <w:rPr>
                <w:rFonts w:hint="eastAsia"/>
                <w:b/>
                <w:color w:val="2F5597" w:themeColor="accent5" w:themeShade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E14</w:t>
            </w:r>
          </w:p>
        </w:tc>
        <w:tc>
          <w:tcPr>
            <w:tcW w:w="538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功率过载</w:t>
            </w:r>
          </w:p>
        </w:tc>
        <w:tc>
          <w:tcPr>
            <w:tcW w:w="1610" w:type="dxa"/>
          </w:tcPr>
          <w:p>
            <w:pPr>
              <w:rPr>
                <w:rFonts w:hint="eastAsia"/>
                <w:b/>
                <w:color w:val="2F5597" w:themeColor="accent5" w:themeShade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E15</w:t>
            </w:r>
          </w:p>
        </w:tc>
        <w:tc>
          <w:tcPr>
            <w:tcW w:w="538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继电器保护 </w:t>
            </w:r>
          </w:p>
        </w:tc>
        <w:tc>
          <w:tcPr>
            <w:tcW w:w="1610" w:type="dxa"/>
          </w:tcPr>
          <w:p>
            <w:pPr>
              <w:rPr>
                <w:rFonts w:hint="eastAsia"/>
                <w:b/>
                <w:color w:val="2F5597" w:themeColor="accent5" w:themeShade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E16</w:t>
            </w:r>
          </w:p>
        </w:tc>
        <w:tc>
          <w:tcPr>
            <w:tcW w:w="538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传感器震荡保护</w:t>
            </w:r>
          </w:p>
        </w:tc>
        <w:tc>
          <w:tcPr>
            <w:tcW w:w="1610" w:type="dxa"/>
          </w:tcPr>
          <w:p>
            <w:pPr>
              <w:rPr>
                <w:rFonts w:hint="eastAsia"/>
                <w:b/>
                <w:color w:val="2F5597" w:themeColor="accent5" w:themeShade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E18</w:t>
            </w:r>
          </w:p>
        </w:tc>
        <w:tc>
          <w:tcPr>
            <w:tcW w:w="5386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传感器跌落保护</w:t>
            </w:r>
          </w:p>
        </w:tc>
        <w:tc>
          <w:tcPr>
            <w:tcW w:w="1610" w:type="dxa"/>
          </w:tcPr>
          <w:p>
            <w:pPr>
              <w:rPr>
                <w:rFonts w:hint="eastAsia"/>
                <w:b/>
                <w:color w:val="2F5597" w:themeColor="accent5" w:themeShade="BF"/>
                <w:szCs w:val="21"/>
              </w:rPr>
            </w:pPr>
          </w:p>
        </w:tc>
      </w:tr>
    </w:tbl>
    <w:p>
      <w:pPr>
        <w:wordWrap w:val="0"/>
        <w:spacing w:line="240" w:lineRule="atLeast"/>
        <w:jc w:val="left"/>
        <w:outlineLvl w:val="0"/>
        <w:rPr>
          <w:rFonts w:ascii="黑体" w:hAnsi="黑体" w:eastAsia="黑体"/>
          <w:sz w:val="30"/>
          <w:szCs w:val="36"/>
        </w:rPr>
      </w:pPr>
      <w:bookmarkStart w:id="9" w:name="_Toc3182"/>
    </w:p>
    <w:p>
      <w:pPr>
        <w:wordWrap w:val="0"/>
        <w:spacing w:line="240" w:lineRule="atLeast"/>
        <w:jc w:val="left"/>
        <w:outlineLvl w:val="0"/>
        <w:rPr>
          <w:rFonts w:ascii="黑体" w:hAnsi="黑体" w:eastAsia="黑体"/>
          <w:sz w:val="30"/>
          <w:szCs w:val="36"/>
        </w:rPr>
      </w:pPr>
      <w:r>
        <w:rPr>
          <w:rFonts w:hint="eastAsia" w:ascii="黑体" w:hAnsi="黑体" w:eastAsia="黑体"/>
          <w:sz w:val="30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0"/>
          <w:szCs w:val="36"/>
        </w:rPr>
        <w:t>、清洁与维护</w:t>
      </w:r>
      <w:bookmarkEnd w:id="9"/>
    </w:p>
    <w:p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清洁前请将仪器断开电源</w:t>
      </w:r>
    </w:p>
    <w:p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勿让潮气进入仪器</w:t>
      </w:r>
    </w:p>
    <w:p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勿将电子设备放置于清洁剂中</w:t>
      </w:r>
    </w:p>
    <w:p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请戴佩好防护手套</w:t>
      </w:r>
    </w:p>
    <w:p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本仪器表面如有污迹，可用软布沾清洁膏清洗。</w:t>
      </w:r>
    </w:p>
    <w:p>
      <w:pPr>
        <w:rPr>
          <w:rFonts w:ascii="Times New Roman" w:hAnsi="Times New Roman" w:eastAsia="宋体"/>
          <w:sz w:val="22"/>
          <w:szCs w:val="22"/>
        </w:rPr>
      </w:pPr>
    </w:p>
    <w:p>
      <w:pPr>
        <w:rPr>
          <w:rFonts w:ascii="Times New Roman" w:hAnsi="Times New Roman" w:eastAsia="宋体"/>
          <w:sz w:val="22"/>
          <w:szCs w:val="22"/>
        </w:rPr>
      </w:pPr>
    </w:p>
    <w:p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22860</wp:posOffset>
            </wp:positionV>
            <wp:extent cx="584835" cy="541655"/>
            <wp:effectExtent l="0" t="0" r="5715" b="10795"/>
            <wp:wrapNone/>
            <wp:docPr id="3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4165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2"/>
          <w:szCs w:val="22"/>
        </w:rPr>
        <w:t xml:space="preserve">               在仪器进行清洗时，必须切断电源。</w:t>
      </w:r>
    </w:p>
    <w:p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 xml:space="preserve">               清洗仪器上的锥孔时严禁将清洗剂滴入孔内。</w:t>
      </w:r>
    </w:p>
    <w:p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 xml:space="preserve">               仪器表面严禁用腐蚀性清洗剂清洗。</w:t>
      </w:r>
    </w:p>
    <w:p>
      <w:pPr>
        <w:rPr>
          <w:rFonts w:ascii="Times New Roman" w:hAnsi="Times New Roman" w:eastAsia="宋体"/>
          <w:sz w:val="22"/>
          <w:szCs w:val="22"/>
        </w:rPr>
      </w:pPr>
    </w:p>
    <w:p>
      <w:pPr>
        <w:rPr>
          <w:rFonts w:ascii="宋体" w:hAnsi="宋体" w:eastAsia="宋体"/>
          <w:b/>
          <w:color w:val="000000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本仪器无需特殊保护。只会出现零部件的自然磨损及磨损后由于一些难于确定的、不可测的原因引起的故障。</w:t>
      </w:r>
    </w:p>
    <w:p>
      <w:pPr>
        <w:wordWrap w:val="0"/>
        <w:spacing w:line="240" w:lineRule="atLeast"/>
        <w:jc w:val="left"/>
        <w:rPr>
          <w:rFonts w:ascii="宋体" w:hAnsi="宋体" w:eastAsia="宋体"/>
          <w:b/>
          <w:color w:val="000000"/>
          <w:sz w:val="18"/>
          <w:szCs w:val="18"/>
        </w:rPr>
      </w:pPr>
    </w:p>
    <w:p>
      <w:pPr>
        <w:wordWrap w:val="0"/>
        <w:jc w:val="left"/>
        <w:outlineLvl w:val="0"/>
        <w:rPr>
          <w:rFonts w:ascii="Times New Roman" w:hAnsi="宋体" w:eastAsia="黑体"/>
          <w:sz w:val="30"/>
          <w:szCs w:val="32"/>
        </w:rPr>
      </w:pPr>
      <w:bookmarkStart w:id="10" w:name="_Toc15328"/>
      <w:r>
        <w:rPr>
          <w:rFonts w:hint="eastAsia" w:ascii="Times New Roman" w:hAnsi="宋体" w:eastAsia="黑体"/>
          <w:sz w:val="30"/>
          <w:szCs w:val="32"/>
          <w:lang w:val="en-US" w:eastAsia="zh-CN"/>
        </w:rPr>
        <w:t>六</w:t>
      </w:r>
      <w:r>
        <w:rPr>
          <w:rFonts w:ascii="Times New Roman" w:hAnsi="宋体" w:eastAsia="黑体"/>
          <w:sz w:val="30"/>
          <w:szCs w:val="32"/>
        </w:rPr>
        <w:t>、售后服务</w:t>
      </w:r>
      <w:bookmarkEnd w:id="10"/>
    </w:p>
    <w:p>
      <w:pPr>
        <w:outlineLvl w:val="1"/>
        <w:rPr>
          <w:rFonts w:asciiTheme="minorEastAsia" w:hAnsiTheme="minorEastAsia" w:eastAsiaTheme="minorEastAsia"/>
          <w:sz w:val="22"/>
          <w:szCs w:val="22"/>
        </w:rPr>
      </w:pPr>
      <w:bookmarkStart w:id="11" w:name="_Toc32555"/>
      <w:r>
        <w:rPr>
          <w:rFonts w:hint="eastAsia" w:asciiTheme="minorEastAsia" w:hAnsiTheme="minorEastAsia" w:eastAsiaTheme="minorEastAsia"/>
          <w:sz w:val="22"/>
          <w:szCs w:val="22"/>
        </w:rPr>
        <w:t>a）保修内容</w:t>
      </w:r>
      <w:bookmarkEnd w:id="11"/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本仪器自交货之日起2个月内，对因材料和制造方面的缺陷引起的故障，本公司将负责保换。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本仪器自交货之日起</w:t>
      </w:r>
      <w:r>
        <w:rPr>
          <w:rFonts w:asciiTheme="minorEastAsia" w:hAnsiTheme="minorEastAsia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 w:eastAsiaTheme="minorEastAsia"/>
          <w:sz w:val="22"/>
          <w:szCs w:val="22"/>
        </w:rPr>
        <w:t>个月内，对因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主机</w:t>
      </w:r>
      <w:r>
        <w:rPr>
          <w:rFonts w:hint="eastAsia" w:asciiTheme="minorEastAsia" w:hAnsiTheme="minorEastAsia" w:eastAsiaTheme="minorEastAsia"/>
          <w:sz w:val="22"/>
          <w:szCs w:val="22"/>
        </w:rPr>
        <w:t>材料和制造方面的缺陷引起的故障提供保修。</w:t>
      </w:r>
    </w:p>
    <w:p>
      <w:pPr>
        <w:rPr>
          <w:rFonts w:hint="default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本仪器配件如（传感器）自交货之日起12个月内提供保修。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在保修期内，本公司将对被证明是有缺陷的仪器有选择地进行修理或更换。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保修的产品必须由用户送至本公司确定的维修部门。对于仪器从用户送往维修部门的运费由用户自行支付。本公司承担将仪器返回用户的运费。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对于保修期外的修理，本公司将适当收取维修的成本费用。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spacing w:line="180" w:lineRule="exact"/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b/>
          <w:bCs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22"/>
          <w:szCs w:val="22"/>
        </w:rPr>
        <w:t>如需维修服务,请使用原包装箱妥善包装后将仪器寄回。如原包装不存在时请采用合适的包装。在送检您的仪器之前，请先清洁并确保仪器内无任何对人健康有害的物料残留。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outlineLvl w:val="1"/>
        <w:rPr>
          <w:rFonts w:asciiTheme="minorEastAsia" w:hAnsiTheme="minorEastAsia" w:eastAsiaTheme="minorEastAsia"/>
          <w:sz w:val="22"/>
          <w:szCs w:val="22"/>
        </w:rPr>
      </w:pPr>
      <w:bookmarkStart w:id="12" w:name="_Toc19860"/>
      <w:r>
        <w:rPr>
          <w:rFonts w:hint="eastAsia" w:asciiTheme="minorEastAsia" w:hAnsiTheme="minorEastAsia" w:eastAsiaTheme="minorEastAsia"/>
          <w:sz w:val="22"/>
          <w:szCs w:val="22"/>
        </w:rPr>
        <w:t>b）保修范围</w:t>
      </w:r>
      <w:bookmarkEnd w:id="12"/>
    </w:p>
    <w:p>
      <w:pPr>
        <w:rPr>
          <w:rFonts w:ascii="宋体" w:hAnsi="宋体" w:eastAsia="宋体"/>
          <w:color w:val="000000"/>
          <w:sz w:val="28"/>
          <w:szCs w:val="28"/>
        </w:rPr>
        <w:sectPr>
          <w:footerReference r:id="rId9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hint="eastAsia" w:asciiTheme="minorEastAsia" w:hAnsiTheme="minorEastAsia" w:eastAsiaTheme="minorEastAsia"/>
          <w:sz w:val="22"/>
          <w:szCs w:val="22"/>
        </w:rPr>
        <w:t>上述保修不适合于因用户使用维护不当、在不符合要求的条件下使用、未经授权擅自维修或改装而引起的损坏。保修不包括零件的自然磨损，也不适用于由于过失、不当操作或者未按使用说明书使用和维护引起的损坏。</w:t>
      </w: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ind w:firstLine="560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wordWrap w:val="0"/>
        <w:spacing w:line="240" w:lineRule="atLeast"/>
        <w:ind w:firstLine="56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上海小聪科技有限公司</w:t>
      </w:r>
    </w:p>
    <w:p>
      <w:pPr>
        <w:wordWrap w:val="0"/>
        <w:spacing w:line="240" w:lineRule="atLeast"/>
        <w:ind w:firstLine="56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地址：</w:t>
      </w:r>
      <w:r>
        <w:rPr>
          <w:rFonts w:hint="eastAsia" w:ascii="宋体" w:hAnsi="宋体"/>
          <w:color w:val="000000"/>
          <w:sz w:val="28"/>
          <w:szCs w:val="28"/>
        </w:rPr>
        <w:t>上海市嘉定区南翔智地三期2幢</w:t>
      </w:r>
    </w:p>
    <w:p>
      <w:pPr>
        <w:wordWrap w:val="0"/>
        <w:spacing w:line="240" w:lineRule="atLeast"/>
        <w:ind w:firstLine="56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全国服务热线：086-021-</w:t>
      </w:r>
      <w:r>
        <w:rPr>
          <w:rFonts w:hint="eastAsia" w:ascii="宋体" w:hAnsi="宋体" w:eastAsia="宋体"/>
          <w:color w:val="000000"/>
          <w:sz w:val="28"/>
          <w:szCs w:val="28"/>
        </w:rPr>
        <w:t>66693788</w:t>
      </w:r>
    </w:p>
    <w:p>
      <w:pPr>
        <w:wordWrap w:val="0"/>
        <w:jc w:val="left"/>
        <w:rPr>
          <w:rFonts w:ascii="Calibri" w:hAnsi="宋体" w:eastAsia="宋体"/>
        </w:rPr>
      </w:pPr>
    </w:p>
    <w:sectPr>
      <w:footerReference r:id="rId10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center"/>
      <w:rPr>
        <w:rFonts w:ascii="Calibri" w:hAnsi="宋体" w:eastAsia="宋体"/>
      </w:rPr>
    </w:pPr>
  </w:p>
  <w:p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center"/>
      <w:rPr>
        <w:rFonts w:ascii="Calibri" w:hAnsi="宋体" w:eastAsia="宋体"/>
      </w:rPr>
    </w:pPr>
  </w:p>
  <w:p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center"/>
      <w:rPr>
        <w:rFonts w:ascii="Calibri" w:hAnsi="宋体" w:eastAsia="宋体"/>
      </w:rPr>
    </w:pPr>
  </w:p>
  <w:p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center"/>
      <w:rPr>
        <w:rFonts w:ascii="Calibri" w:hAnsi="宋体" w:eastAsia="宋体"/>
      </w:rPr>
    </w:pPr>
  </w:p>
  <w:p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center"/>
      <w:rPr>
        <w:rFonts w:ascii="Calibri" w:hAnsi="宋体" w:eastAsia="宋体"/>
      </w:rPr>
    </w:pPr>
  </w:p>
  <w:p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701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701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97485"/>
              <wp:effectExtent l="0" t="0" r="6350" b="5715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5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nCNx0AAAAAMBAAAPAAAAAAAAAAEAIAAAACIAAABkcnMvZG93bnJldi54bWxQSwECFAAUAAAACACH&#10;TuJA5DPyLCwCAABU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6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701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29C00"/>
    <w:multiLevelType w:val="singleLevel"/>
    <w:tmpl w:val="94129C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49A350"/>
    <w:multiLevelType w:val="singleLevel"/>
    <w:tmpl w:val="1849A3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BB0BB2"/>
    <w:multiLevelType w:val="multilevel"/>
    <w:tmpl w:val="69BB0BB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endnotePr>
    <w:numFmt w:val="decimal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2I3OGIyZWNhMGY3M2JmNzQyZDRmNGYzOGU4YmIifQ=="/>
  </w:docVars>
  <w:rsids>
    <w:rsidRoot w:val="00814B23"/>
    <w:rsid w:val="00004E91"/>
    <w:rsid w:val="00034B56"/>
    <w:rsid w:val="00037B9D"/>
    <w:rsid w:val="00040EE0"/>
    <w:rsid w:val="00051CF9"/>
    <w:rsid w:val="000668E9"/>
    <w:rsid w:val="000711BD"/>
    <w:rsid w:val="00075F24"/>
    <w:rsid w:val="00082ABC"/>
    <w:rsid w:val="00085FFD"/>
    <w:rsid w:val="000870FF"/>
    <w:rsid w:val="000913A0"/>
    <w:rsid w:val="00095126"/>
    <w:rsid w:val="000A3F6F"/>
    <w:rsid w:val="000A7ADB"/>
    <w:rsid w:val="000C751B"/>
    <w:rsid w:val="000F00CF"/>
    <w:rsid w:val="000F47AA"/>
    <w:rsid w:val="001104D9"/>
    <w:rsid w:val="00121C27"/>
    <w:rsid w:val="00126EDC"/>
    <w:rsid w:val="00140797"/>
    <w:rsid w:val="001472B0"/>
    <w:rsid w:val="0015374A"/>
    <w:rsid w:val="00164A6E"/>
    <w:rsid w:val="00190412"/>
    <w:rsid w:val="00191E4F"/>
    <w:rsid w:val="001C6FFF"/>
    <w:rsid w:val="001D0E59"/>
    <w:rsid w:val="001E66C9"/>
    <w:rsid w:val="001E73D2"/>
    <w:rsid w:val="001E7962"/>
    <w:rsid w:val="001F63B7"/>
    <w:rsid w:val="00214341"/>
    <w:rsid w:val="00236AB6"/>
    <w:rsid w:val="0024071B"/>
    <w:rsid w:val="00245EF3"/>
    <w:rsid w:val="002832F0"/>
    <w:rsid w:val="002927F4"/>
    <w:rsid w:val="002B695A"/>
    <w:rsid w:val="002C367B"/>
    <w:rsid w:val="0032036D"/>
    <w:rsid w:val="00340815"/>
    <w:rsid w:val="0034109F"/>
    <w:rsid w:val="00346176"/>
    <w:rsid w:val="00357A78"/>
    <w:rsid w:val="003628EA"/>
    <w:rsid w:val="003C217B"/>
    <w:rsid w:val="003F0EB1"/>
    <w:rsid w:val="003F4B7F"/>
    <w:rsid w:val="004109B2"/>
    <w:rsid w:val="00460B1F"/>
    <w:rsid w:val="00462D49"/>
    <w:rsid w:val="00464A97"/>
    <w:rsid w:val="00472403"/>
    <w:rsid w:val="00474734"/>
    <w:rsid w:val="004775A6"/>
    <w:rsid w:val="00486055"/>
    <w:rsid w:val="00495BA9"/>
    <w:rsid w:val="004A00DC"/>
    <w:rsid w:val="004A0EE2"/>
    <w:rsid w:val="004A6AD4"/>
    <w:rsid w:val="004B54F4"/>
    <w:rsid w:val="004D66D7"/>
    <w:rsid w:val="004F7E78"/>
    <w:rsid w:val="00501854"/>
    <w:rsid w:val="00501F30"/>
    <w:rsid w:val="005027A1"/>
    <w:rsid w:val="00522C84"/>
    <w:rsid w:val="00523E1C"/>
    <w:rsid w:val="005351D8"/>
    <w:rsid w:val="0054247E"/>
    <w:rsid w:val="00585A70"/>
    <w:rsid w:val="005A61B8"/>
    <w:rsid w:val="005A69F4"/>
    <w:rsid w:val="005B165A"/>
    <w:rsid w:val="005D4047"/>
    <w:rsid w:val="005D4FBC"/>
    <w:rsid w:val="005F3427"/>
    <w:rsid w:val="005F35E8"/>
    <w:rsid w:val="005F59CB"/>
    <w:rsid w:val="005F68C3"/>
    <w:rsid w:val="0060308B"/>
    <w:rsid w:val="006103B1"/>
    <w:rsid w:val="00611BEC"/>
    <w:rsid w:val="0061294E"/>
    <w:rsid w:val="00612DFD"/>
    <w:rsid w:val="00615A37"/>
    <w:rsid w:val="00616F11"/>
    <w:rsid w:val="006216F4"/>
    <w:rsid w:val="00623F8C"/>
    <w:rsid w:val="00623FB0"/>
    <w:rsid w:val="0063285E"/>
    <w:rsid w:val="00664D5D"/>
    <w:rsid w:val="0067128F"/>
    <w:rsid w:val="00672257"/>
    <w:rsid w:val="006812C3"/>
    <w:rsid w:val="006812DC"/>
    <w:rsid w:val="00697322"/>
    <w:rsid w:val="006B570F"/>
    <w:rsid w:val="006D7664"/>
    <w:rsid w:val="00702FBB"/>
    <w:rsid w:val="007077FF"/>
    <w:rsid w:val="007116BE"/>
    <w:rsid w:val="00711760"/>
    <w:rsid w:val="00724D55"/>
    <w:rsid w:val="007332B5"/>
    <w:rsid w:val="00744579"/>
    <w:rsid w:val="007448A3"/>
    <w:rsid w:val="00754483"/>
    <w:rsid w:val="00756EEC"/>
    <w:rsid w:val="00773034"/>
    <w:rsid w:val="0078780B"/>
    <w:rsid w:val="0078798E"/>
    <w:rsid w:val="00790CBD"/>
    <w:rsid w:val="007A10FF"/>
    <w:rsid w:val="007A732D"/>
    <w:rsid w:val="007B44B7"/>
    <w:rsid w:val="007B6BCE"/>
    <w:rsid w:val="007C623C"/>
    <w:rsid w:val="007E2396"/>
    <w:rsid w:val="007E6CE7"/>
    <w:rsid w:val="007F5D53"/>
    <w:rsid w:val="008056E6"/>
    <w:rsid w:val="0080571C"/>
    <w:rsid w:val="00814B23"/>
    <w:rsid w:val="00837782"/>
    <w:rsid w:val="008543B9"/>
    <w:rsid w:val="008561A7"/>
    <w:rsid w:val="00864295"/>
    <w:rsid w:val="00865354"/>
    <w:rsid w:val="00890056"/>
    <w:rsid w:val="00892274"/>
    <w:rsid w:val="008D11CA"/>
    <w:rsid w:val="008D47B9"/>
    <w:rsid w:val="00903784"/>
    <w:rsid w:val="00904115"/>
    <w:rsid w:val="00907E39"/>
    <w:rsid w:val="0091429F"/>
    <w:rsid w:val="00920E0F"/>
    <w:rsid w:val="009475D8"/>
    <w:rsid w:val="009530AD"/>
    <w:rsid w:val="0095368A"/>
    <w:rsid w:val="00967810"/>
    <w:rsid w:val="00970AED"/>
    <w:rsid w:val="00982B25"/>
    <w:rsid w:val="00982F5C"/>
    <w:rsid w:val="009C7B7E"/>
    <w:rsid w:val="009D1646"/>
    <w:rsid w:val="009E08C5"/>
    <w:rsid w:val="00A129FF"/>
    <w:rsid w:val="00A347EC"/>
    <w:rsid w:val="00A41F2C"/>
    <w:rsid w:val="00A52222"/>
    <w:rsid w:val="00A6071B"/>
    <w:rsid w:val="00A6255D"/>
    <w:rsid w:val="00A862AF"/>
    <w:rsid w:val="00A9056D"/>
    <w:rsid w:val="00A96B5E"/>
    <w:rsid w:val="00AA31C1"/>
    <w:rsid w:val="00AB5B13"/>
    <w:rsid w:val="00AC2DEA"/>
    <w:rsid w:val="00AE1529"/>
    <w:rsid w:val="00AF6634"/>
    <w:rsid w:val="00B050F0"/>
    <w:rsid w:val="00B11974"/>
    <w:rsid w:val="00B227B8"/>
    <w:rsid w:val="00B37AF8"/>
    <w:rsid w:val="00B50C08"/>
    <w:rsid w:val="00B81A22"/>
    <w:rsid w:val="00B81B3D"/>
    <w:rsid w:val="00B872DB"/>
    <w:rsid w:val="00B95D89"/>
    <w:rsid w:val="00BA518B"/>
    <w:rsid w:val="00BC092A"/>
    <w:rsid w:val="00BF5316"/>
    <w:rsid w:val="00BF6C9D"/>
    <w:rsid w:val="00C0127D"/>
    <w:rsid w:val="00C07524"/>
    <w:rsid w:val="00C14B86"/>
    <w:rsid w:val="00C16B46"/>
    <w:rsid w:val="00C24101"/>
    <w:rsid w:val="00C67E64"/>
    <w:rsid w:val="00C708B0"/>
    <w:rsid w:val="00C858D9"/>
    <w:rsid w:val="00C85F16"/>
    <w:rsid w:val="00C935BB"/>
    <w:rsid w:val="00CC7024"/>
    <w:rsid w:val="00CD0207"/>
    <w:rsid w:val="00CF0CE9"/>
    <w:rsid w:val="00CF7F8E"/>
    <w:rsid w:val="00D02649"/>
    <w:rsid w:val="00D04C1F"/>
    <w:rsid w:val="00D1578F"/>
    <w:rsid w:val="00D35961"/>
    <w:rsid w:val="00D35FB9"/>
    <w:rsid w:val="00D374D6"/>
    <w:rsid w:val="00D40380"/>
    <w:rsid w:val="00D66088"/>
    <w:rsid w:val="00D736B6"/>
    <w:rsid w:val="00DC334F"/>
    <w:rsid w:val="00DD70AE"/>
    <w:rsid w:val="00DE7178"/>
    <w:rsid w:val="00DF4895"/>
    <w:rsid w:val="00E07A30"/>
    <w:rsid w:val="00E12FFA"/>
    <w:rsid w:val="00E163CD"/>
    <w:rsid w:val="00E33184"/>
    <w:rsid w:val="00E54E48"/>
    <w:rsid w:val="00E567F1"/>
    <w:rsid w:val="00E63493"/>
    <w:rsid w:val="00E77A32"/>
    <w:rsid w:val="00E97428"/>
    <w:rsid w:val="00ED3E00"/>
    <w:rsid w:val="00EE5069"/>
    <w:rsid w:val="00EF1E91"/>
    <w:rsid w:val="00EF73C4"/>
    <w:rsid w:val="00F078A5"/>
    <w:rsid w:val="00F25587"/>
    <w:rsid w:val="00F3048F"/>
    <w:rsid w:val="00F30F8E"/>
    <w:rsid w:val="00F530B9"/>
    <w:rsid w:val="00F86471"/>
    <w:rsid w:val="00F9230E"/>
    <w:rsid w:val="00F97B82"/>
    <w:rsid w:val="00FA72CE"/>
    <w:rsid w:val="00FB3C83"/>
    <w:rsid w:val="00FC398D"/>
    <w:rsid w:val="00FD2ACE"/>
    <w:rsid w:val="00FE7F1A"/>
    <w:rsid w:val="0128308F"/>
    <w:rsid w:val="012E5074"/>
    <w:rsid w:val="014C52D2"/>
    <w:rsid w:val="01946D8C"/>
    <w:rsid w:val="01A842F0"/>
    <w:rsid w:val="01C41E4B"/>
    <w:rsid w:val="021344F4"/>
    <w:rsid w:val="02B27199"/>
    <w:rsid w:val="03847592"/>
    <w:rsid w:val="046634F6"/>
    <w:rsid w:val="04675F43"/>
    <w:rsid w:val="04D07A91"/>
    <w:rsid w:val="04FB38A8"/>
    <w:rsid w:val="05373CD9"/>
    <w:rsid w:val="053C574D"/>
    <w:rsid w:val="05641C06"/>
    <w:rsid w:val="05ED4FA7"/>
    <w:rsid w:val="066C39F6"/>
    <w:rsid w:val="06C45A34"/>
    <w:rsid w:val="06EE0236"/>
    <w:rsid w:val="07450931"/>
    <w:rsid w:val="07A966DC"/>
    <w:rsid w:val="07D03F77"/>
    <w:rsid w:val="08E221A2"/>
    <w:rsid w:val="095330D9"/>
    <w:rsid w:val="09AC4198"/>
    <w:rsid w:val="0AAD1C86"/>
    <w:rsid w:val="0AC54267"/>
    <w:rsid w:val="0ADE386F"/>
    <w:rsid w:val="0E205CD3"/>
    <w:rsid w:val="0E3B4035"/>
    <w:rsid w:val="0E8E3216"/>
    <w:rsid w:val="0F15125D"/>
    <w:rsid w:val="0F741C92"/>
    <w:rsid w:val="0FB316FF"/>
    <w:rsid w:val="0FDB55E4"/>
    <w:rsid w:val="0FFC327C"/>
    <w:rsid w:val="107E5B40"/>
    <w:rsid w:val="111E32C6"/>
    <w:rsid w:val="11C110AE"/>
    <w:rsid w:val="11DD37F5"/>
    <w:rsid w:val="13AA4A3A"/>
    <w:rsid w:val="140767DD"/>
    <w:rsid w:val="14550499"/>
    <w:rsid w:val="146A525A"/>
    <w:rsid w:val="14F20CBE"/>
    <w:rsid w:val="15241ACB"/>
    <w:rsid w:val="15836FA1"/>
    <w:rsid w:val="16B36A80"/>
    <w:rsid w:val="16BC14D0"/>
    <w:rsid w:val="17734475"/>
    <w:rsid w:val="184F28FC"/>
    <w:rsid w:val="18911A00"/>
    <w:rsid w:val="189A74DC"/>
    <w:rsid w:val="18DF4906"/>
    <w:rsid w:val="19485FD5"/>
    <w:rsid w:val="19C81A31"/>
    <w:rsid w:val="19CB45F1"/>
    <w:rsid w:val="1A41507E"/>
    <w:rsid w:val="1A501238"/>
    <w:rsid w:val="1AFA71C6"/>
    <w:rsid w:val="1B662AAD"/>
    <w:rsid w:val="1BBD657C"/>
    <w:rsid w:val="1CC81A45"/>
    <w:rsid w:val="1CD546B2"/>
    <w:rsid w:val="1CDF48C5"/>
    <w:rsid w:val="1CEB6DC6"/>
    <w:rsid w:val="1CF06AA1"/>
    <w:rsid w:val="1D0F59E6"/>
    <w:rsid w:val="1D483C7E"/>
    <w:rsid w:val="1DE95D64"/>
    <w:rsid w:val="1E021425"/>
    <w:rsid w:val="1EDC450D"/>
    <w:rsid w:val="1F1D3FCF"/>
    <w:rsid w:val="1F42113B"/>
    <w:rsid w:val="1F5E35A0"/>
    <w:rsid w:val="2061680D"/>
    <w:rsid w:val="20C30329"/>
    <w:rsid w:val="20C444FE"/>
    <w:rsid w:val="215366D5"/>
    <w:rsid w:val="216D746B"/>
    <w:rsid w:val="21FD13A8"/>
    <w:rsid w:val="22AF4438"/>
    <w:rsid w:val="22D92DBF"/>
    <w:rsid w:val="235A2F63"/>
    <w:rsid w:val="238A16BB"/>
    <w:rsid w:val="23AA6AFF"/>
    <w:rsid w:val="23E177DC"/>
    <w:rsid w:val="24244278"/>
    <w:rsid w:val="24776CC6"/>
    <w:rsid w:val="248D6DAD"/>
    <w:rsid w:val="2537707C"/>
    <w:rsid w:val="254E083A"/>
    <w:rsid w:val="258B1744"/>
    <w:rsid w:val="25981F90"/>
    <w:rsid w:val="25A56657"/>
    <w:rsid w:val="26485289"/>
    <w:rsid w:val="26505372"/>
    <w:rsid w:val="26660B6A"/>
    <w:rsid w:val="27001F67"/>
    <w:rsid w:val="27983FEE"/>
    <w:rsid w:val="27DC5CCF"/>
    <w:rsid w:val="27E87AD9"/>
    <w:rsid w:val="288602EB"/>
    <w:rsid w:val="296A5773"/>
    <w:rsid w:val="29871E66"/>
    <w:rsid w:val="2A145B5C"/>
    <w:rsid w:val="2A2D351F"/>
    <w:rsid w:val="2AA62D6C"/>
    <w:rsid w:val="2AFC5C6A"/>
    <w:rsid w:val="2B0F6E1C"/>
    <w:rsid w:val="2B1971F4"/>
    <w:rsid w:val="2B537A7C"/>
    <w:rsid w:val="2B5A5182"/>
    <w:rsid w:val="2CB76E7A"/>
    <w:rsid w:val="2D6752DC"/>
    <w:rsid w:val="2DAC6E9C"/>
    <w:rsid w:val="2DD253AA"/>
    <w:rsid w:val="2E2F24D6"/>
    <w:rsid w:val="2F362076"/>
    <w:rsid w:val="2F5A77D1"/>
    <w:rsid w:val="2FCA0C65"/>
    <w:rsid w:val="302D457E"/>
    <w:rsid w:val="303E609B"/>
    <w:rsid w:val="307F3F9D"/>
    <w:rsid w:val="312D2FDE"/>
    <w:rsid w:val="31E5693A"/>
    <w:rsid w:val="32024173"/>
    <w:rsid w:val="32AD2028"/>
    <w:rsid w:val="337079F6"/>
    <w:rsid w:val="34390E5B"/>
    <w:rsid w:val="346B56EE"/>
    <w:rsid w:val="34DB12A5"/>
    <w:rsid w:val="35310202"/>
    <w:rsid w:val="35D00F60"/>
    <w:rsid w:val="35D14A67"/>
    <w:rsid w:val="36232952"/>
    <w:rsid w:val="36567A10"/>
    <w:rsid w:val="36B515F4"/>
    <w:rsid w:val="36BA6085"/>
    <w:rsid w:val="38F50127"/>
    <w:rsid w:val="394959E6"/>
    <w:rsid w:val="396A58B5"/>
    <w:rsid w:val="3A233158"/>
    <w:rsid w:val="3A2B64B1"/>
    <w:rsid w:val="3A6F394A"/>
    <w:rsid w:val="3B956913"/>
    <w:rsid w:val="3C042C27"/>
    <w:rsid w:val="3C5A538F"/>
    <w:rsid w:val="3CCE044D"/>
    <w:rsid w:val="3CD11F48"/>
    <w:rsid w:val="3DFD6E92"/>
    <w:rsid w:val="3ED3482E"/>
    <w:rsid w:val="3EE84558"/>
    <w:rsid w:val="3F9B3990"/>
    <w:rsid w:val="3FD81B4D"/>
    <w:rsid w:val="40166453"/>
    <w:rsid w:val="40BD1F0B"/>
    <w:rsid w:val="41237369"/>
    <w:rsid w:val="42CA6786"/>
    <w:rsid w:val="42E44134"/>
    <w:rsid w:val="432636BD"/>
    <w:rsid w:val="435D0634"/>
    <w:rsid w:val="44197BB4"/>
    <w:rsid w:val="447F04CC"/>
    <w:rsid w:val="45147316"/>
    <w:rsid w:val="45BD0FBC"/>
    <w:rsid w:val="46F71251"/>
    <w:rsid w:val="47524AC2"/>
    <w:rsid w:val="47561409"/>
    <w:rsid w:val="47CA45B2"/>
    <w:rsid w:val="47CC359F"/>
    <w:rsid w:val="486B1E3D"/>
    <w:rsid w:val="49505C17"/>
    <w:rsid w:val="49960B7B"/>
    <w:rsid w:val="49D425DD"/>
    <w:rsid w:val="4B073B95"/>
    <w:rsid w:val="4B923C92"/>
    <w:rsid w:val="4BB34946"/>
    <w:rsid w:val="4BD62893"/>
    <w:rsid w:val="4BF47C58"/>
    <w:rsid w:val="4C4438F8"/>
    <w:rsid w:val="4CAE0518"/>
    <w:rsid w:val="4DA12E50"/>
    <w:rsid w:val="4DCD2565"/>
    <w:rsid w:val="4DFF42D0"/>
    <w:rsid w:val="4E2F6BAB"/>
    <w:rsid w:val="4FC13EA2"/>
    <w:rsid w:val="4FDA2B47"/>
    <w:rsid w:val="506A21C2"/>
    <w:rsid w:val="50E6077B"/>
    <w:rsid w:val="51156230"/>
    <w:rsid w:val="51ED1B1A"/>
    <w:rsid w:val="51FF607F"/>
    <w:rsid w:val="52015E3B"/>
    <w:rsid w:val="52131DFD"/>
    <w:rsid w:val="527B334E"/>
    <w:rsid w:val="52DE73DA"/>
    <w:rsid w:val="52F34604"/>
    <w:rsid w:val="53135B1F"/>
    <w:rsid w:val="53FF2BFF"/>
    <w:rsid w:val="54665576"/>
    <w:rsid w:val="54C3111D"/>
    <w:rsid w:val="553F1B41"/>
    <w:rsid w:val="55524F2D"/>
    <w:rsid w:val="559E65D6"/>
    <w:rsid w:val="55A4272A"/>
    <w:rsid w:val="55C85750"/>
    <w:rsid w:val="55DF5C68"/>
    <w:rsid w:val="560F6AC8"/>
    <w:rsid w:val="56377BF0"/>
    <w:rsid w:val="56DD6EF6"/>
    <w:rsid w:val="58001651"/>
    <w:rsid w:val="588660F6"/>
    <w:rsid w:val="58E255CA"/>
    <w:rsid w:val="5A600A5A"/>
    <w:rsid w:val="5B4B64CE"/>
    <w:rsid w:val="5C2D72B9"/>
    <w:rsid w:val="5D15755C"/>
    <w:rsid w:val="5D915CD6"/>
    <w:rsid w:val="5DBF2F04"/>
    <w:rsid w:val="5DFC0D4B"/>
    <w:rsid w:val="5E6F1E8D"/>
    <w:rsid w:val="5EE72DCF"/>
    <w:rsid w:val="5EE85043"/>
    <w:rsid w:val="5F291746"/>
    <w:rsid w:val="5F572CE9"/>
    <w:rsid w:val="5F6D308F"/>
    <w:rsid w:val="60266BEE"/>
    <w:rsid w:val="60310561"/>
    <w:rsid w:val="60D14EF2"/>
    <w:rsid w:val="60E90B28"/>
    <w:rsid w:val="618065A4"/>
    <w:rsid w:val="631B0F77"/>
    <w:rsid w:val="636838D1"/>
    <w:rsid w:val="63E41C2F"/>
    <w:rsid w:val="640B2A53"/>
    <w:rsid w:val="651228FE"/>
    <w:rsid w:val="65173774"/>
    <w:rsid w:val="66D07766"/>
    <w:rsid w:val="67E31CC4"/>
    <w:rsid w:val="680622D3"/>
    <w:rsid w:val="68B7181F"/>
    <w:rsid w:val="68EE411C"/>
    <w:rsid w:val="69CC5F69"/>
    <w:rsid w:val="6A0A692A"/>
    <w:rsid w:val="6A537326"/>
    <w:rsid w:val="6C2008BD"/>
    <w:rsid w:val="6CA25846"/>
    <w:rsid w:val="6CA4195A"/>
    <w:rsid w:val="6D446D7D"/>
    <w:rsid w:val="6E6A7122"/>
    <w:rsid w:val="6F100A56"/>
    <w:rsid w:val="6F443B64"/>
    <w:rsid w:val="6FBC2A5B"/>
    <w:rsid w:val="6FF041BE"/>
    <w:rsid w:val="6FF22C62"/>
    <w:rsid w:val="706077F1"/>
    <w:rsid w:val="70617859"/>
    <w:rsid w:val="71081B3E"/>
    <w:rsid w:val="71AD01EF"/>
    <w:rsid w:val="721175D4"/>
    <w:rsid w:val="721F5EEF"/>
    <w:rsid w:val="72303B90"/>
    <w:rsid w:val="72890114"/>
    <w:rsid w:val="72E65BC4"/>
    <w:rsid w:val="73661DD1"/>
    <w:rsid w:val="74193A81"/>
    <w:rsid w:val="75D36D10"/>
    <w:rsid w:val="77091413"/>
    <w:rsid w:val="77183DD1"/>
    <w:rsid w:val="774B5790"/>
    <w:rsid w:val="77AB3DBA"/>
    <w:rsid w:val="77F263D0"/>
    <w:rsid w:val="77F7453F"/>
    <w:rsid w:val="783D6EDB"/>
    <w:rsid w:val="794A7329"/>
    <w:rsid w:val="7A164352"/>
    <w:rsid w:val="7A236D15"/>
    <w:rsid w:val="7A706CD3"/>
    <w:rsid w:val="7A846FB2"/>
    <w:rsid w:val="7AB87E2B"/>
    <w:rsid w:val="7ABA1F43"/>
    <w:rsid w:val="7AE830C7"/>
    <w:rsid w:val="7B247FC8"/>
    <w:rsid w:val="7BAF624E"/>
    <w:rsid w:val="7BB22294"/>
    <w:rsid w:val="7BB67B5D"/>
    <w:rsid w:val="7DAF5819"/>
    <w:rsid w:val="7DC26A8E"/>
    <w:rsid w:val="7E394D59"/>
    <w:rsid w:val="7EC5266A"/>
    <w:rsid w:val="7EE369D7"/>
    <w:rsid w:val="7EFF2047"/>
    <w:rsid w:val="7F4E267E"/>
    <w:rsid w:val="7FD4276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6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6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">
    <w:name w:val="heading 1"/>
    <w:next w:val="1"/>
    <w:autoRedefine/>
    <w:qFormat/>
    <w:uiPriority w:val="7"/>
    <w:pPr>
      <w:jc w:val="both"/>
      <w:outlineLvl w:val="0"/>
    </w:pPr>
    <w:rPr>
      <w:rFonts w:ascii="Malgun Gothic" w:hAnsi="Malgun Gothic" w:eastAsia="Malgun Gothic" w:cstheme="minorBidi"/>
      <w:sz w:val="28"/>
      <w:szCs w:val="28"/>
      <w:lang w:val="en-US" w:eastAsia="zh-CN" w:bidi="ar-SA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5">
    <w:name w:val="heading 4"/>
    <w:next w:val="1"/>
    <w:autoRedefine/>
    <w:qFormat/>
    <w:uiPriority w:val="10"/>
    <w:pPr>
      <w:ind w:left="1200" w:hanging="400"/>
      <w:jc w:val="both"/>
      <w:outlineLvl w:val="3"/>
    </w:pPr>
    <w:rPr>
      <w:rFonts w:ascii="Malgun Gothic" w:hAnsi="Malgun Gothic" w:eastAsia="Malgun Gothic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Malgun Gothic" w:hAnsi="Malgun Gothic" w:eastAsia="Malgun Gothic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2">
    <w:name w:val="toc 5"/>
    <w:next w:val="1"/>
    <w:autoRedefine/>
    <w:unhideWhenUsed/>
    <w:qFormat/>
    <w:uiPriority w:val="32"/>
    <w:pPr>
      <w:ind w:left="170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3">
    <w:name w:val="toc 3"/>
    <w:next w:val="1"/>
    <w:autoRedefine/>
    <w:unhideWhenUsed/>
    <w:qFormat/>
    <w:uiPriority w:val="30"/>
    <w:pPr>
      <w:ind w:left="85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4">
    <w:name w:val="toc 8"/>
    <w:next w:val="1"/>
    <w:autoRedefine/>
    <w:unhideWhenUsed/>
    <w:qFormat/>
    <w:uiPriority w:val="35"/>
    <w:pPr>
      <w:ind w:left="297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autoRedefine/>
    <w:qFormat/>
    <w:uiPriority w:val="0"/>
    <w:rPr>
      <w:sz w:val="18"/>
      <w:szCs w:val="18"/>
    </w:rPr>
  </w:style>
  <w:style w:type="paragraph" w:styleId="1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toc 1"/>
    <w:next w:val="1"/>
    <w:autoRedefine/>
    <w:unhideWhenUsed/>
    <w:qFormat/>
    <w:uiPriority w:val="28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9">
    <w:name w:val="toc 4"/>
    <w:next w:val="1"/>
    <w:autoRedefine/>
    <w:unhideWhenUsed/>
    <w:qFormat/>
    <w:uiPriority w:val="31"/>
    <w:pPr>
      <w:ind w:left="127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0">
    <w:name w:val="Subtitle"/>
    <w:autoRedefine/>
    <w:qFormat/>
    <w:uiPriority w:val="16"/>
    <w:pPr>
      <w:jc w:val="center"/>
    </w:pPr>
    <w:rPr>
      <w:rFonts w:ascii="Malgun Gothic" w:hAnsi="Malgun Gothic" w:eastAsia="Malgun Gothic" w:cstheme="minorBidi"/>
      <w:sz w:val="24"/>
      <w:szCs w:val="24"/>
      <w:lang w:val="en-US" w:eastAsia="zh-CN" w:bidi="ar-SA"/>
    </w:rPr>
  </w:style>
  <w:style w:type="paragraph" w:styleId="21">
    <w:name w:val="toc 6"/>
    <w:next w:val="1"/>
    <w:autoRedefine/>
    <w:unhideWhenUsed/>
    <w:qFormat/>
    <w:uiPriority w:val="33"/>
    <w:pPr>
      <w:ind w:left="212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2">
    <w:name w:val="toc 2"/>
    <w:next w:val="1"/>
    <w:autoRedefine/>
    <w:unhideWhenUsed/>
    <w:qFormat/>
    <w:uiPriority w:val="29"/>
    <w:pPr>
      <w:ind w:left="42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3">
    <w:name w:val="toc 9"/>
    <w:next w:val="1"/>
    <w:autoRedefine/>
    <w:unhideWhenUsed/>
    <w:qFormat/>
    <w:uiPriority w:val="36"/>
    <w:pPr>
      <w:ind w:left="340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4">
    <w:name w:val="Title"/>
    <w:autoRedefine/>
    <w:qFormat/>
    <w:uiPriority w:val="6"/>
    <w:pPr>
      <w:jc w:val="center"/>
    </w:pPr>
    <w:rPr>
      <w:rFonts w:ascii="Malgun Gothic" w:hAnsi="Malgun Gothic" w:eastAsia="Malgun Gothic" w:cstheme="minorBidi"/>
      <w:b/>
      <w:sz w:val="32"/>
      <w:szCs w:val="32"/>
      <w:lang w:val="en-US" w:eastAsia="zh-CN" w:bidi="ar-SA"/>
    </w:rPr>
  </w:style>
  <w:style w:type="table" w:styleId="26">
    <w:name w:val="Table Grid"/>
    <w:basedOn w:val="25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paragraph" w:styleId="30">
    <w:name w:val="No Spacing"/>
    <w:autoRedefine/>
    <w:qFormat/>
    <w:uiPriority w:val="5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character" w:customStyle="1" w:styleId="31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autoRedefine/>
    <w:qFormat/>
    <w:uiPriority w:val="21"/>
    <w:pPr>
      <w:ind w:left="864" w:right="864"/>
      <w:jc w:val="center"/>
    </w:pPr>
    <w:rPr>
      <w:rFonts w:ascii="Malgun Gothic" w:hAnsi="Malgun Gothic" w:eastAsia="Malgun Gothic" w:cstheme="minorBidi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autoRedefine/>
    <w:qFormat/>
    <w:uiPriority w:val="22"/>
    <w:pPr>
      <w:ind w:left="950" w:right="950"/>
      <w:jc w:val="center"/>
    </w:pPr>
    <w:rPr>
      <w:rFonts w:ascii="Malgun Gothic" w:hAnsi="Malgun Gothic" w:eastAsia="Malgun Gothic" w:cstheme="minorBidi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autoRedefine/>
    <w:qFormat/>
    <w:uiPriority w:val="26"/>
    <w:pPr>
      <w:ind w:left="85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customStyle="1" w:styleId="39">
    <w:name w:val="TOC 标题1"/>
    <w:autoRedefine/>
    <w:unhideWhenUsed/>
    <w:qFormat/>
    <w:uiPriority w:val="27"/>
    <w:pPr>
      <w:jc w:val="both"/>
    </w:pPr>
    <w:rPr>
      <w:rFonts w:ascii="Malgun Gothic" w:hAnsi="Malgun Gothic" w:eastAsia="Malgun Gothic" w:cstheme="minorBidi"/>
      <w:color w:val="2E74B5"/>
      <w:sz w:val="32"/>
      <w:szCs w:val="32"/>
      <w:lang w:val="en-US" w:eastAsia="zh-CN" w:bidi="ar-SA"/>
    </w:rPr>
  </w:style>
  <w:style w:type="character" w:customStyle="1" w:styleId="40">
    <w:name w:val="批注框文本 Char"/>
    <w:basedOn w:val="27"/>
    <w:link w:val="15"/>
    <w:autoRedefine/>
    <w:qFormat/>
    <w:uiPriority w:val="0"/>
    <w:rPr>
      <w:rFonts w:ascii="Malgun Gothic" w:hAnsi="Malgun Gothic" w:eastAsia="Malgun Gothic" w:cstheme="minorBidi"/>
      <w:sz w:val="18"/>
      <w:szCs w:val="18"/>
    </w:rPr>
  </w:style>
  <w:style w:type="paragraph" w:customStyle="1" w:styleId="41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er" Target="foot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DD614-1748-448B-8CCC-BC79E13BBB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4516</Words>
  <Characters>4788</Characters>
  <Lines>74</Lines>
  <Paragraphs>20</Paragraphs>
  <TotalTime>0</TotalTime>
  <ScaleCrop>false</ScaleCrop>
  <LinksUpToDate>false</LinksUpToDate>
  <CharactersWithSpaces>9313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2023-02-21T08:18:00Z</dcterms:created>
  <dc:creator>sjy</dc:creator>
  <cp:lastModifiedBy>默默</cp:lastModifiedBy>
  <cp:lastPrinted>2024-01-17T02:49:00Z</cp:lastPrinted>
  <dcterms:modified xsi:type="dcterms:W3CDTF">2024-07-02T05:40:53Z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D0FD12582586400990157A25766211A3</vt:lpwstr>
  </property>
</Properties>
</file>