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ascii="Times New Roman" w:hAnsi="宋体"/>
          <w:sz w:val="20"/>
          <w:szCs w:val="20"/>
        </w:rPr>
      </w:pPr>
      <w:r>
        <w:rPr>
          <w:rFonts w:hint="eastAsia" w:ascii="Times New Roman" w:hAnsi="宋体"/>
          <w:sz w:val="20"/>
          <w:szCs w:val="20"/>
        </w:rPr>
        <w:drawing>
          <wp:anchor distT="0" distB="0" distL="114300" distR="114300" simplePos="0" relativeHeight="251663360" behindDoc="0" locked="0" layoutInCell="1" allowOverlap="1">
            <wp:simplePos x="0" y="0"/>
            <wp:positionH relativeFrom="column">
              <wp:posOffset>137795</wp:posOffset>
            </wp:positionH>
            <wp:positionV relativeFrom="paragraph">
              <wp:posOffset>-4445</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微信图片_20210812101916"/>
                    <pic:cNvPicPr>
                      <a:picLocks noChangeAspect="1"/>
                    </pic:cNvPicPr>
                  </pic:nvPicPr>
                  <pic:blipFill>
                    <a:blip r:embed="rId6"/>
                    <a:stretch>
                      <a:fillRect/>
                    </a:stretch>
                  </pic:blipFill>
                  <pic:spPr>
                    <a:xfrm>
                      <a:off x="0" y="0"/>
                      <a:ext cx="1798955" cy="1263650"/>
                    </a:xfrm>
                    <a:prstGeom prst="rect">
                      <a:avLst/>
                    </a:prstGeom>
                  </pic:spPr>
                </pic:pic>
              </a:graphicData>
            </a:graphic>
          </wp:anchor>
        </w:drawing>
      </w:r>
    </w:p>
    <w:p>
      <w:pPr>
        <w:wordWrap w:val="0"/>
        <w:ind w:left="5187" w:leftChars="2470" w:firstLine="6250" w:firstLineChars="1202"/>
        <w:rPr>
          <w:rFonts w:ascii="Times New Roman" w:hAnsi="宋体"/>
          <w:sz w:val="52"/>
          <w:szCs w:val="52"/>
        </w:rPr>
      </w:pPr>
      <w:r>
        <w:rPr>
          <w:rFonts w:hint="eastAsia" w:ascii="Times New Roman" w:hAnsi="宋体"/>
          <w:sz w:val="52"/>
          <w:szCs w:val="52"/>
        </w:rPr>
        <w:t xml:space="preserve"> </w:t>
      </w:r>
      <w:r>
        <w:rPr>
          <w:rFonts w:ascii="Times New Roman" w:hAnsi="宋体"/>
          <w:sz w:val="52"/>
          <w:szCs w:val="52"/>
        </w:rPr>
        <w:t>HMS-84-20</w:t>
      </w:r>
    </w:p>
    <w:p>
      <w:pPr>
        <w:wordWrap w:val="0"/>
        <w:ind w:firstLine="3640" w:firstLineChars="700"/>
        <w:rPr>
          <w:rFonts w:ascii="Times New Roman" w:hAnsi="宋体"/>
          <w:sz w:val="52"/>
          <w:szCs w:val="52"/>
        </w:rPr>
      </w:pPr>
      <w:r>
        <w:rPr>
          <w:rFonts w:hint="eastAsia" w:ascii="Times New Roman" w:hAnsi="宋体"/>
          <w:sz w:val="52"/>
          <w:szCs w:val="52"/>
        </w:rPr>
        <w:t>高通量磁力</w:t>
      </w:r>
      <w:r>
        <w:rPr>
          <w:rFonts w:ascii="Times New Roman" w:hAnsi="宋体"/>
          <w:sz w:val="52"/>
          <w:szCs w:val="52"/>
        </w:rPr>
        <w:t>搅拌器</w:t>
      </w:r>
    </w:p>
    <w:p>
      <w:pPr>
        <w:wordWrap w:val="0"/>
        <w:jc w:val="center"/>
        <w:rPr>
          <w:sz w:val="20"/>
        </w:rPr>
      </w:pPr>
    </w:p>
    <w:p>
      <w:pPr>
        <w:wordWrap w:val="0"/>
        <w:rPr>
          <w:sz w:val="20"/>
        </w:rPr>
      </w:pPr>
    </w:p>
    <w:p>
      <w:pPr>
        <w:wordWrap w:val="0"/>
        <w:jc w:val="center"/>
        <w:rPr>
          <w:rFonts w:hint="eastAsia" w:ascii="Times New Roman" w:hAnsi="宋体" w:eastAsia="宋体"/>
          <w:sz w:val="84"/>
          <w:szCs w:val="84"/>
          <w:lang w:eastAsia="zh-CN"/>
        </w:rPr>
      </w:pPr>
      <w:r>
        <w:rPr>
          <w:rFonts w:hint="eastAsia" w:ascii="Times New Roman" w:hAnsi="宋体" w:eastAsia="宋体"/>
          <w:sz w:val="84"/>
          <w:szCs w:val="84"/>
          <w:lang w:eastAsia="zh-CN"/>
        </w:rPr>
        <w:drawing>
          <wp:inline distT="0" distB="0" distL="114300" distR="114300">
            <wp:extent cx="4701540" cy="2673350"/>
            <wp:effectExtent l="0" t="0" r="3810" b="12700"/>
            <wp:docPr id="10" name="图片 10" descr="267ded2af7fc92421f89d2cba03f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67ded2af7fc92421f89d2cba03f171"/>
                    <pic:cNvPicPr>
                      <a:picLocks noChangeAspect="1"/>
                    </pic:cNvPicPr>
                  </pic:nvPicPr>
                  <pic:blipFill>
                    <a:blip r:embed="rId7"/>
                    <a:stretch>
                      <a:fillRect/>
                    </a:stretch>
                  </pic:blipFill>
                  <pic:spPr>
                    <a:xfrm>
                      <a:off x="0" y="0"/>
                      <a:ext cx="4701540" cy="2673350"/>
                    </a:xfrm>
                    <a:prstGeom prst="rect">
                      <a:avLst/>
                    </a:prstGeom>
                  </pic:spPr>
                </pic:pic>
              </a:graphicData>
            </a:graphic>
          </wp:inline>
        </w:drawing>
      </w:r>
    </w:p>
    <w:p>
      <w:pPr>
        <w:spacing w:line="480" w:lineRule="auto"/>
        <w:rPr>
          <w:rFonts w:ascii="Times New Roman" w:hAnsi="宋体"/>
          <w:color w:val="000000"/>
          <w:sz w:val="44"/>
          <w:szCs w:val="44"/>
        </w:rPr>
      </w:pPr>
    </w:p>
    <w:p>
      <w:pPr>
        <w:spacing w:line="480" w:lineRule="auto"/>
        <w:rPr>
          <w:rFonts w:ascii="Times New Roman" w:hAnsi="宋体"/>
          <w:color w:val="000000"/>
          <w:sz w:val="44"/>
          <w:szCs w:val="44"/>
        </w:rPr>
      </w:pPr>
    </w:p>
    <w:p>
      <w:pPr>
        <w:spacing w:line="480" w:lineRule="auto"/>
        <w:rPr>
          <w:rFonts w:ascii="Times New Roman" w:hAnsi="宋体"/>
          <w:color w:val="000000"/>
          <w:sz w:val="44"/>
          <w:szCs w:val="44"/>
        </w:rPr>
      </w:pPr>
    </w:p>
    <w:p>
      <w:pPr>
        <w:spacing w:line="480" w:lineRule="auto"/>
        <w:jc w:val="center"/>
        <w:rPr>
          <w:rFonts w:ascii="Times New Roman" w:hAnsi="宋体"/>
          <w:color w:val="000000"/>
          <w:sz w:val="44"/>
          <w:szCs w:val="44"/>
        </w:rPr>
      </w:pPr>
      <w:r>
        <w:rPr>
          <w:rFonts w:ascii="Times New Roman" w:hAnsi="宋体"/>
          <w:color w:val="000000"/>
          <w:sz w:val="44"/>
          <w:szCs w:val="44"/>
        </w:rPr>
        <w:t>上海小聪科技有限公司</w:t>
      </w:r>
    </w:p>
    <w:p>
      <w:pPr>
        <w:spacing w:line="480" w:lineRule="auto"/>
        <w:jc w:val="center"/>
        <w:rPr>
          <w:rFonts w:ascii="Times New Roman" w:hAnsi="宋体"/>
          <w:color w:val="000000"/>
          <w:sz w:val="44"/>
          <w:szCs w:val="44"/>
        </w:rPr>
      </w:pPr>
    </w:p>
    <w:p>
      <w:pPr>
        <w:spacing w:line="480" w:lineRule="auto"/>
        <w:jc w:val="center"/>
        <w:rPr>
          <w:rFonts w:ascii="Times New Roman" w:hAnsi="宋体"/>
          <w:color w:val="000000"/>
          <w:sz w:val="44"/>
          <w:szCs w:val="44"/>
        </w:rPr>
      </w:pPr>
    </w:p>
    <w:p>
      <w:pPr>
        <w:pStyle w:val="24"/>
        <w:jc w:val="center"/>
        <w:outlineLvl w:val="0"/>
      </w:pPr>
      <w:bookmarkStart w:id="0" w:name="_Toc106367793"/>
      <w:bookmarkStart w:id="1" w:name="_Toc6216"/>
      <w:bookmarkStart w:id="2" w:name="_Toc6701"/>
      <w:bookmarkStart w:id="3" w:name="_Toc109641657"/>
      <w:bookmarkStart w:id="4" w:name="_Toc26610576"/>
      <w:r>
        <w:t>前  言</w:t>
      </w:r>
      <w:bookmarkEnd w:id="0"/>
      <w:bookmarkEnd w:id="1"/>
      <w:bookmarkEnd w:id="2"/>
      <w:bookmarkEnd w:id="3"/>
      <w:bookmarkEnd w:id="4"/>
    </w:p>
    <w:p>
      <w:pPr>
        <w:wordWrap w:val="0"/>
        <w:spacing w:line="480" w:lineRule="auto"/>
        <w:jc w:val="left"/>
        <w:rPr>
          <w:rFonts w:ascii="宋体" w:hAnsi="宋体"/>
          <w:sz w:val="24"/>
          <w:szCs w:val="24"/>
        </w:rPr>
      </w:pPr>
      <w:r>
        <w:rPr>
          <w:rFonts w:ascii="宋体" w:hAnsi="宋体"/>
          <w:sz w:val="24"/>
          <w:szCs w:val="24"/>
        </w:rPr>
        <w:t>尊敬的用户：</w:t>
      </w:r>
    </w:p>
    <w:p>
      <w:pPr>
        <w:rPr>
          <w:rFonts w:ascii="宋体" w:hAnsi="宋体"/>
          <w:sz w:val="24"/>
          <w:szCs w:val="24"/>
        </w:rPr>
      </w:pPr>
      <w:r>
        <w:rPr>
          <w:rFonts w:hint="eastAsia" w:ascii="宋体" w:hAnsi="宋体"/>
          <w:sz w:val="24"/>
          <w:szCs w:val="24"/>
        </w:rPr>
        <w:t>感谢您使用我们公司高通量搅拌器系列产品！</w:t>
      </w:r>
    </w:p>
    <w:p>
      <w:pPr>
        <w:spacing w:line="160" w:lineRule="exact"/>
        <w:rPr>
          <w:rFonts w:ascii="宋体" w:hAnsi="宋体"/>
          <w:sz w:val="24"/>
          <w:szCs w:val="24"/>
        </w:rPr>
      </w:pPr>
    </w:p>
    <w:p>
      <w:pPr>
        <w:spacing w:line="400" w:lineRule="exact"/>
        <w:rPr>
          <w:rFonts w:ascii="宋体" w:hAnsi="宋体"/>
          <w:sz w:val="24"/>
          <w:szCs w:val="24"/>
        </w:rPr>
      </w:pPr>
      <w:r>
        <w:rPr>
          <w:rFonts w:hint="eastAsia" w:ascii="宋体" w:hAnsi="宋体"/>
          <w:sz w:val="24"/>
          <w:szCs w:val="24"/>
        </w:rPr>
        <w:t>搅拌器系列为科学实验提供精准测温精准控速的加热搅拌方案。光滑质感坚固耐用，应用于生物、化学、医学、材料等邻域的科学实验。</w:t>
      </w:r>
    </w:p>
    <w:p>
      <w:pPr>
        <w:pStyle w:val="39"/>
        <w:numPr>
          <w:ilvl w:val="0"/>
          <w:numId w:val="1"/>
        </w:numPr>
        <w:spacing w:line="400" w:lineRule="exact"/>
        <w:rPr>
          <w:rFonts w:ascii="宋体" w:hAnsi="宋体" w:eastAsia="宋体"/>
          <w:sz w:val="24"/>
          <w:szCs w:val="24"/>
        </w:rPr>
      </w:pPr>
      <w:r>
        <w:rPr>
          <w:rFonts w:hint="eastAsia" w:ascii="宋体" w:hAnsi="宋体" w:eastAsia="宋体"/>
          <w:sz w:val="24"/>
          <w:szCs w:val="24"/>
        </w:rPr>
        <w:t>精准测温</w:t>
      </w:r>
    </w:p>
    <w:p>
      <w:pPr>
        <w:pStyle w:val="39"/>
        <w:numPr>
          <w:ilvl w:val="0"/>
          <w:numId w:val="1"/>
        </w:numPr>
        <w:spacing w:line="400" w:lineRule="exact"/>
        <w:rPr>
          <w:rFonts w:ascii="宋体" w:hAnsi="宋体" w:eastAsia="宋体"/>
          <w:sz w:val="24"/>
          <w:szCs w:val="24"/>
        </w:rPr>
      </w:pPr>
      <w:r>
        <w:rPr>
          <w:rFonts w:hint="eastAsia" w:ascii="宋体" w:hAnsi="宋体" w:eastAsia="宋体"/>
          <w:sz w:val="24"/>
          <w:szCs w:val="24"/>
        </w:rPr>
        <w:t>精准控速</w:t>
      </w:r>
    </w:p>
    <w:p>
      <w:pPr>
        <w:pStyle w:val="39"/>
        <w:numPr>
          <w:ilvl w:val="0"/>
          <w:numId w:val="1"/>
        </w:numPr>
        <w:spacing w:line="400" w:lineRule="exact"/>
        <w:rPr>
          <w:rFonts w:ascii="宋体" w:hAnsi="宋体" w:eastAsia="宋体"/>
          <w:sz w:val="24"/>
          <w:szCs w:val="24"/>
        </w:rPr>
      </w:pPr>
      <w:r>
        <w:rPr>
          <w:rFonts w:hint="eastAsia" w:ascii="宋体" w:hAnsi="宋体" w:eastAsia="宋体"/>
          <w:sz w:val="24"/>
          <w:szCs w:val="24"/>
        </w:rPr>
        <w:t>高端防锈盘面</w:t>
      </w:r>
    </w:p>
    <w:p>
      <w:pPr>
        <w:pStyle w:val="39"/>
        <w:numPr>
          <w:ilvl w:val="0"/>
          <w:numId w:val="1"/>
        </w:numPr>
        <w:spacing w:line="400" w:lineRule="exact"/>
        <w:rPr>
          <w:rFonts w:ascii="宋体" w:hAnsi="宋体" w:eastAsia="宋体"/>
          <w:sz w:val="24"/>
          <w:szCs w:val="24"/>
        </w:rPr>
      </w:pPr>
      <w:r>
        <w:rPr>
          <w:rFonts w:hint="eastAsia" w:ascii="宋体" w:hAnsi="宋体" w:eastAsia="宋体"/>
          <w:sz w:val="24"/>
          <w:szCs w:val="24"/>
        </w:rPr>
        <w:t>防误操作功能</w:t>
      </w:r>
    </w:p>
    <w:p>
      <w:pPr>
        <w:pStyle w:val="39"/>
        <w:numPr>
          <w:ilvl w:val="0"/>
          <w:numId w:val="1"/>
        </w:numPr>
        <w:spacing w:line="400" w:lineRule="exact"/>
        <w:rPr>
          <w:rFonts w:ascii="宋体" w:hAnsi="宋体" w:eastAsia="宋体"/>
          <w:sz w:val="24"/>
          <w:szCs w:val="24"/>
        </w:rPr>
      </w:pPr>
      <w:r>
        <w:rPr>
          <w:rFonts w:hint="eastAsia" w:ascii="宋体" w:hAnsi="宋体" w:eastAsia="宋体"/>
          <w:sz w:val="24"/>
          <w:szCs w:val="24"/>
        </w:rPr>
        <w:t>定时功能</w:t>
      </w:r>
    </w:p>
    <w:p>
      <w:pPr>
        <w:spacing w:line="400" w:lineRule="exact"/>
        <w:ind w:firstLine="240" w:firstLineChars="100"/>
        <w:rPr>
          <w:rFonts w:ascii="宋体" w:hAnsi="宋体"/>
          <w:sz w:val="24"/>
          <w:szCs w:val="24"/>
        </w:rPr>
      </w:pPr>
      <w:r>
        <w:rPr>
          <w:rFonts w:hint="eastAsia" w:ascii="宋体" w:hAnsi="宋体"/>
          <w:sz w:val="24"/>
          <w:szCs w:val="24"/>
        </w:rPr>
        <w:t>为了确保您能正确的使用本仪器，请您在使用前仔细阅读本操作手册，并在操作手册的指导下安全使用本产品。请妥善保存手册，以便需要时快速阅读。</w:t>
      </w:r>
    </w:p>
    <w:p>
      <w:pPr>
        <w:wordWrap w:val="0"/>
        <w:spacing w:line="480" w:lineRule="auto"/>
        <w:ind w:firstLine="600"/>
        <w:jc w:val="left"/>
        <w:rPr>
          <w:rFonts w:ascii="宋体" w:hAnsi="宋体"/>
          <w:sz w:val="28"/>
          <w:szCs w:val="28"/>
        </w:rPr>
      </w:pPr>
    </w:p>
    <w:p>
      <w:pPr>
        <w:wordWrap w:val="0"/>
        <w:spacing w:line="480" w:lineRule="auto"/>
        <w:ind w:firstLine="600"/>
        <w:jc w:val="left"/>
        <w:rPr>
          <w:rFonts w:ascii="宋体" w:hAnsi="宋体"/>
          <w:sz w:val="28"/>
          <w:szCs w:val="28"/>
        </w:rPr>
      </w:pPr>
      <w:r>
        <w:rPr>
          <w:rFonts w:ascii="宋体" w:hAnsi="宋体"/>
          <w:sz w:val="28"/>
          <w:szCs w:val="28"/>
        </w:rPr>
        <w:t>本手册的版权属于上海小聪科技有限公司。未经本公司许可，禁止任何人转载或复制。</w:t>
      </w:r>
    </w:p>
    <w:p>
      <w:pPr>
        <w:wordWrap w:val="0"/>
        <w:spacing w:line="480" w:lineRule="auto"/>
        <w:ind w:firstLine="600"/>
        <w:jc w:val="left"/>
        <w:rPr>
          <w:rFonts w:ascii="Times New Roman" w:hAnsi="宋体"/>
          <w:sz w:val="28"/>
          <w:szCs w:val="28"/>
        </w:rPr>
      </w:pPr>
    </w:p>
    <w:p>
      <w:pPr>
        <w:pStyle w:val="24"/>
        <w:jc w:val="center"/>
        <w:outlineLvl w:val="0"/>
      </w:pPr>
      <w:bookmarkStart w:id="5" w:name="_Toc109641658"/>
      <w:bookmarkStart w:id="6" w:name="_Toc22498"/>
      <w:bookmarkStart w:id="7" w:name="_Toc14471"/>
      <w:bookmarkStart w:id="8" w:name="_Toc26610577"/>
      <w:bookmarkStart w:id="9" w:name="_Toc106367794"/>
      <w:r>
        <w:t>开箱检查</w:t>
      </w:r>
      <w:bookmarkEnd w:id="5"/>
      <w:bookmarkEnd w:id="6"/>
      <w:bookmarkEnd w:id="7"/>
      <w:bookmarkEnd w:id="8"/>
      <w:bookmarkEnd w:id="9"/>
    </w:p>
    <w:p>
      <w:pPr>
        <w:spacing w:line="360" w:lineRule="auto"/>
        <w:ind w:firstLine="480" w:firstLineChars="200"/>
        <w:rPr>
          <w:rFonts w:ascii="宋体" w:hAnsi="宋体"/>
          <w:sz w:val="24"/>
          <w:szCs w:val="24"/>
        </w:rPr>
      </w:pPr>
      <w:r>
        <w:rPr>
          <w:rFonts w:ascii="宋体" w:hAnsi="宋体"/>
          <w:sz w:val="24"/>
          <w:szCs w:val="24"/>
        </w:rPr>
        <w:t>用户第一次打开仪器包装箱时，请对照装箱单检查仪器和配件，若发现仪器或配件错误、配件不齐或是不正常，请与销售商或生产商联系。</w:t>
      </w:r>
    </w:p>
    <w:p>
      <w:pPr>
        <w:spacing w:line="360" w:lineRule="auto"/>
        <w:ind w:firstLine="480" w:firstLineChars="200"/>
        <w:rPr>
          <w:rFonts w:ascii="宋体" w:hAnsi="宋体"/>
          <w:sz w:val="24"/>
          <w:szCs w:val="24"/>
        </w:rPr>
      </w:pPr>
      <w:r>
        <w:rPr>
          <w:rFonts w:ascii="宋体" w:hAnsi="宋体"/>
          <w:sz w:val="24"/>
          <w:szCs w:val="24"/>
        </w:rPr>
        <w:t>如果您有其它的建议或者问题，请您立即拨打我们公司的电话(+86)</w:t>
      </w:r>
      <w:r>
        <w:rPr>
          <w:rFonts w:hint="eastAsia" w:ascii="宋体" w:hAnsi="宋体"/>
          <w:sz w:val="24"/>
          <w:szCs w:val="24"/>
        </w:rPr>
        <w:t>021-66693788</w:t>
      </w:r>
      <w:r>
        <w:rPr>
          <w:rFonts w:ascii="宋体" w:hAnsi="宋体"/>
          <w:sz w:val="24"/>
          <w:szCs w:val="24"/>
        </w:rPr>
        <w:t>，我们将竭诚为您服务。</w:t>
      </w:r>
    </w:p>
    <w:p>
      <w:pPr>
        <w:wordWrap w:val="0"/>
        <w:jc w:val="left"/>
        <w:rPr>
          <w:rFonts w:ascii="Times New Roman" w:hAnsi="宋体"/>
          <w:sz w:val="30"/>
          <w:szCs w:val="30"/>
        </w:rPr>
      </w:pPr>
    </w:p>
    <w:p>
      <w:pPr>
        <w:autoSpaceDE w:val="0"/>
        <w:autoSpaceDN w:val="0"/>
        <w:jc w:val="right"/>
        <w:rPr>
          <w:rFonts w:ascii="Times New Roman" w:hAnsi="宋体"/>
          <w:sz w:val="28"/>
          <w:szCs w:val="28"/>
        </w:rPr>
      </w:pPr>
      <w:r>
        <w:rPr>
          <w:rFonts w:ascii="Times New Roman" w:hAnsi="宋体"/>
          <w:sz w:val="28"/>
          <w:szCs w:val="28"/>
        </w:rPr>
        <w:t>文件版本：202</w:t>
      </w:r>
      <w:r>
        <w:rPr>
          <w:rFonts w:hint="eastAsia" w:ascii="Times New Roman" w:hAnsi="宋体"/>
          <w:sz w:val="28"/>
          <w:szCs w:val="28"/>
          <w:lang w:val="en-US" w:eastAsia="zh-CN"/>
        </w:rPr>
        <w:t>3</w:t>
      </w:r>
      <w:r>
        <w:rPr>
          <w:rFonts w:ascii="Times New Roman" w:hAnsi="宋体"/>
          <w:sz w:val="28"/>
          <w:szCs w:val="28"/>
        </w:rPr>
        <w:t>年</w:t>
      </w:r>
      <w:r>
        <w:rPr>
          <w:rFonts w:hint="eastAsia" w:ascii="Times New Roman" w:hAnsi="宋体"/>
          <w:sz w:val="28"/>
          <w:szCs w:val="28"/>
          <w:lang w:val="en-US" w:eastAsia="zh-CN"/>
        </w:rPr>
        <w:t>4</w:t>
      </w:r>
      <w:r>
        <w:rPr>
          <w:rFonts w:ascii="Times New Roman" w:hAnsi="宋体"/>
          <w:sz w:val="28"/>
          <w:szCs w:val="28"/>
        </w:rPr>
        <w:t>月  第</w:t>
      </w:r>
      <w:r>
        <w:rPr>
          <w:rFonts w:hint="eastAsia" w:ascii="Times New Roman" w:hAnsi="宋体"/>
          <w:sz w:val="28"/>
          <w:szCs w:val="28"/>
        </w:rPr>
        <w:t>1</w:t>
      </w:r>
      <w:r>
        <w:rPr>
          <w:rFonts w:ascii="Times New Roman" w:hAnsi="宋体"/>
          <w:sz w:val="28"/>
          <w:szCs w:val="28"/>
        </w:rPr>
        <w:t>版</w:t>
      </w:r>
    </w:p>
    <w:p>
      <w:pPr>
        <w:pStyle w:val="24"/>
        <w:outlineLvl w:val="0"/>
      </w:pPr>
      <w:bookmarkStart w:id="10" w:name="_Toc26610578"/>
    </w:p>
    <w:p>
      <w:pPr>
        <w:pStyle w:val="24"/>
        <w:outlineLvl w:val="0"/>
      </w:pPr>
    </w:p>
    <w:p>
      <w:pPr>
        <w:pStyle w:val="24"/>
        <w:jc w:val="center"/>
        <w:outlineLvl w:val="0"/>
        <w:rPr>
          <w:sz w:val="36"/>
          <w:szCs w:val="36"/>
          <w:u w:val="none"/>
        </w:rPr>
      </w:pPr>
      <w:bookmarkStart w:id="11" w:name="_Toc109641659"/>
      <w:bookmarkStart w:id="12" w:name="_Toc28886"/>
      <w:bookmarkStart w:id="13" w:name="_Toc106367795"/>
      <w:bookmarkStart w:id="14" w:name="_Toc6690"/>
      <w:r>
        <w:rPr>
          <w:sz w:val="36"/>
          <w:szCs w:val="36"/>
          <w:u w:val="none"/>
        </w:rPr>
        <w:t>重 要 说 明</w:t>
      </w:r>
      <w:bookmarkEnd w:id="10"/>
      <w:bookmarkEnd w:id="11"/>
      <w:bookmarkEnd w:id="12"/>
      <w:bookmarkEnd w:id="13"/>
      <w:bookmarkEnd w:id="14"/>
    </w:p>
    <w:p>
      <w:pPr>
        <w:pStyle w:val="24"/>
        <w:spacing w:line="240" w:lineRule="exact"/>
        <w:jc w:val="center"/>
        <w:outlineLvl w:val="0"/>
        <w:rPr>
          <w:rFonts w:ascii="Times New Roman" w:hAnsi="宋体"/>
          <w:sz w:val="30"/>
          <w:szCs w:val="30"/>
        </w:rPr>
      </w:pPr>
    </w:p>
    <w:p>
      <w:pPr>
        <w:tabs>
          <w:tab w:val="left" w:pos="360"/>
        </w:tabs>
        <w:wordWrap w:val="0"/>
        <w:spacing w:line="240" w:lineRule="exact"/>
        <w:rPr>
          <w:rFonts w:ascii="黑体" w:hAnsi="黑体" w:eastAsia="黑体"/>
          <w:b/>
          <w:sz w:val="24"/>
          <w:szCs w:val="24"/>
        </w:rPr>
      </w:pPr>
      <w:r>
        <w:rPr>
          <w:rFonts w:ascii="黑体" w:hAnsi="黑体" w:eastAsia="黑体"/>
          <w:b/>
          <w:sz w:val="24"/>
          <w:szCs w:val="24"/>
        </w:rPr>
        <w:t>重要的安全操作信息</w:t>
      </w:r>
    </w:p>
    <w:p>
      <w:pPr>
        <w:tabs>
          <w:tab w:val="left" w:pos="360"/>
        </w:tabs>
        <w:wordWrap w:val="0"/>
        <w:spacing w:line="240" w:lineRule="exact"/>
        <w:rPr>
          <w:rFonts w:ascii="黑体" w:hAnsi="黑体" w:eastAsia="黑体"/>
          <w:b/>
          <w:sz w:val="24"/>
          <w:szCs w:val="24"/>
        </w:rPr>
      </w:pPr>
    </w:p>
    <w:p>
      <w:pPr>
        <w:keepNext w:val="0"/>
        <w:keepLines w:val="0"/>
        <w:pageBreakBefore w:val="0"/>
        <w:widowControl/>
        <w:kinsoku/>
        <w:wordWrap w:val="0"/>
        <w:overflowPunct/>
        <w:topLinePunct w:val="0"/>
        <w:autoSpaceDE/>
        <w:autoSpaceDN/>
        <w:bidi w:val="0"/>
        <w:adjustRightInd/>
        <w:snapToGrid/>
        <w:spacing w:line="260" w:lineRule="exact"/>
        <w:jc w:val="left"/>
        <w:textAlignment w:val="auto"/>
        <w:rPr>
          <w:rFonts w:ascii="宋体" w:hAnsi="宋体"/>
          <w:sz w:val="24"/>
          <w:szCs w:val="24"/>
        </w:rPr>
      </w:pPr>
      <w:r>
        <w:rPr>
          <w:rFonts w:ascii="宋体" w:hAnsi="宋体"/>
          <w:sz w:val="24"/>
          <w:szCs w:val="24"/>
        </w:rPr>
        <w:t>用户在安全操作仪器之前需要对仪器是如何工作的有一个完整的了解。用户在运行仪器之前，请仔细阅读这本手册。</w:t>
      </w:r>
    </w:p>
    <w:p>
      <w:pPr>
        <w:wordWrap w:val="0"/>
        <w:spacing w:line="240" w:lineRule="exact"/>
        <w:rPr>
          <w:rFonts w:ascii="Times New Roman" w:hAnsi="宋体"/>
          <w:b/>
          <w:sz w:val="32"/>
          <w:szCs w:val="32"/>
        </w:rPr>
      </w:pPr>
    </w:p>
    <w:p>
      <w:pPr>
        <w:pStyle w:val="24"/>
        <w:outlineLvl w:val="0"/>
        <w:rPr>
          <w:sz w:val="36"/>
          <w:szCs w:val="36"/>
          <w:u w:val="none"/>
        </w:rPr>
      </w:pPr>
      <w:r>
        <w:rPr>
          <w:sz w:val="36"/>
          <w:szCs w:val="36"/>
          <w:u w:val="none"/>
        </w:rPr>
        <w:t>符</w:t>
      </w:r>
      <w:r>
        <w:rPr>
          <w:rFonts w:hint="eastAsia"/>
          <w:sz w:val="36"/>
          <w:szCs w:val="36"/>
          <w:u w:val="none"/>
        </w:rPr>
        <w:t>号说明</w:t>
      </w:r>
    </w:p>
    <w:p>
      <w:pPr>
        <w:wordWrap w:val="0"/>
        <w:spacing w:line="240" w:lineRule="exact"/>
        <w:ind w:left="1888" w:hanging="1888"/>
        <w:rPr>
          <w:rFonts w:ascii="宋体" w:hAnsi="宋体" w:eastAsia="黑体"/>
          <w:sz w:val="20"/>
          <w:szCs w:val="20"/>
        </w:rPr>
      </w:pPr>
      <w:r>
        <w:rPr>
          <w:rFonts w:eastAsia="Malgun Gothic"/>
          <w:sz w:val="20"/>
        </w:rPr>
        <w:drawing>
          <wp:anchor distT="0" distB="0" distL="114300" distR="114300" simplePos="0" relativeHeight="251660288" behindDoc="0" locked="0" layoutInCell="1" allowOverlap="1">
            <wp:simplePos x="0" y="0"/>
            <wp:positionH relativeFrom="column">
              <wp:posOffset>-3810</wp:posOffset>
            </wp:positionH>
            <wp:positionV relativeFrom="paragraph">
              <wp:posOffset>43180</wp:posOffset>
            </wp:positionV>
            <wp:extent cx="369570" cy="295910"/>
            <wp:effectExtent l="0" t="0" r="0" b="0"/>
            <wp:wrapNone/>
            <wp:docPr id="30" name="WordPictureWatermark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9570" cy="295910"/>
                    </a:xfrm>
                    <a:prstGeom prst="rect">
                      <a:avLst/>
                    </a:prstGeom>
                    <a:solidFill>
                      <a:srgbClr val="FFFFFF"/>
                    </a:solidFill>
                  </pic:spPr>
                </pic:pic>
              </a:graphicData>
            </a:graphic>
          </wp:anchor>
        </w:drawing>
      </w:r>
      <w:r>
        <w:rPr>
          <w:rFonts w:ascii="Calibri" w:hAnsi="宋体"/>
        </w:rPr>
        <w:t xml:space="preserve">                 </w:t>
      </w:r>
      <w:r>
        <w:rPr>
          <w:rFonts w:ascii="Calibri" w:hAnsi="宋体" w:eastAsia="黑体"/>
        </w:rPr>
        <w:t xml:space="preserve"> </w:t>
      </w:r>
      <w:r>
        <w:rPr>
          <w:rFonts w:hint="eastAsia" w:ascii="Calibri" w:hAnsi="宋体" w:eastAsia="黑体"/>
        </w:rPr>
        <w:t xml:space="preserve">    </w:t>
      </w:r>
      <w:r>
        <w:rPr>
          <w:rFonts w:ascii="Calibri" w:hAnsi="宋体" w:eastAsia="黑体"/>
        </w:rPr>
        <w:t xml:space="preserve">                             </w:t>
      </w:r>
      <w:r>
        <w:rPr>
          <w:rFonts w:ascii="宋体" w:hAnsi="宋体"/>
          <w:sz w:val="20"/>
          <w:szCs w:val="20"/>
        </w:rPr>
        <w:t>一般危险。</w:t>
      </w:r>
    </w:p>
    <w:p>
      <w:pPr>
        <w:wordWrap w:val="0"/>
        <w:spacing w:line="312" w:lineRule="auto"/>
        <w:ind w:left="1890" w:hanging="1890"/>
        <w:rPr>
          <w:rFonts w:ascii="宋体" w:hAnsi="宋体"/>
          <w:sz w:val="20"/>
          <w:szCs w:val="20"/>
        </w:rPr>
      </w:pPr>
    </w:p>
    <w:p>
      <w:pPr>
        <w:tabs>
          <w:tab w:val="left" w:pos="2410"/>
        </w:tabs>
        <w:wordWrap w:val="0"/>
        <w:spacing w:line="240" w:lineRule="exact"/>
        <w:ind w:left="2410" w:hanging="2002"/>
        <w:rPr>
          <w:rFonts w:ascii="Times New Roman" w:hAnsi="宋体"/>
          <w:b/>
          <w:sz w:val="32"/>
          <w:szCs w:val="32"/>
        </w:rPr>
      </w:pPr>
      <w:r>
        <w:rPr>
          <w:sz w:val="20"/>
        </w:rPr>
        <w:drawing>
          <wp:anchor distT="0" distB="0" distL="114300" distR="114300" simplePos="0" relativeHeight="251659264" behindDoc="0" locked="0" layoutInCell="1" allowOverlap="1">
            <wp:simplePos x="0" y="0"/>
            <wp:positionH relativeFrom="column">
              <wp:posOffset>-41910</wp:posOffset>
            </wp:positionH>
            <wp:positionV relativeFrom="paragraph">
              <wp:posOffset>32385</wp:posOffset>
            </wp:positionV>
            <wp:extent cx="1111250" cy="345440"/>
            <wp:effectExtent l="0" t="0" r="12700" b="1651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9"/>
                    <a:stretch>
                      <a:fillRect/>
                    </a:stretch>
                  </pic:blipFill>
                  <pic:spPr>
                    <a:xfrm>
                      <a:off x="0" y="0"/>
                      <a:ext cx="1111250" cy="345440"/>
                    </a:xfrm>
                    <a:prstGeom prst="rect">
                      <a:avLst/>
                    </a:prstGeom>
                    <a:solidFill>
                      <a:srgbClr val="FFFFFF"/>
                    </a:solidFill>
                    <a:ln>
                      <a:noFill/>
                    </a:ln>
                  </pic:spPr>
                </pic:pic>
              </a:graphicData>
            </a:graphic>
          </wp:anchor>
        </w:drawing>
      </w:r>
      <w:r>
        <w:rPr>
          <w:rFonts w:ascii="Times New Roman" w:hAnsi="宋体"/>
          <w:b/>
          <w:sz w:val="32"/>
          <w:szCs w:val="32"/>
        </w:rPr>
        <w:t xml:space="preserve">                         </w:t>
      </w:r>
      <w:r>
        <w:rPr>
          <w:rFonts w:ascii="宋体" w:hAnsi="宋体"/>
          <w:sz w:val="20"/>
          <w:szCs w:val="20"/>
        </w:rPr>
        <w:t>注意磁场危险，使用时需考虑磁场对周边环境的影响，如数据存储器、心脏起博器等</w:t>
      </w:r>
      <w:r>
        <w:rPr>
          <w:rFonts w:ascii="Times New Roman" w:hAnsi="宋体" w:eastAsia="黑体"/>
          <w:sz w:val="20"/>
          <w:szCs w:val="20"/>
        </w:rPr>
        <w:t>。</w:t>
      </w:r>
      <w:r>
        <w:rPr>
          <w:rFonts w:ascii="Times New Roman" w:hAnsi="宋体"/>
          <w:b/>
          <w:sz w:val="32"/>
          <w:szCs w:val="32"/>
        </w:rPr>
        <w:t xml:space="preserve">             </w:t>
      </w:r>
    </w:p>
    <w:p>
      <w:pPr>
        <w:wordWrap w:val="0"/>
        <w:spacing w:line="240" w:lineRule="exact"/>
        <w:ind w:left="2394" w:leftChars="1140"/>
        <w:rPr>
          <w:rFonts w:ascii="宋体" w:hAnsi="宋体"/>
          <w:sz w:val="20"/>
          <w:szCs w:val="20"/>
        </w:rPr>
      </w:pPr>
    </w:p>
    <w:p>
      <w:pPr>
        <w:wordWrap w:val="0"/>
        <w:spacing w:line="240" w:lineRule="exact"/>
        <w:ind w:left="2410" w:hanging="2002"/>
        <w:rPr>
          <w:rFonts w:hint="eastAsia" w:ascii="宋体" w:hAnsi="宋体"/>
          <w:sz w:val="20"/>
          <w:szCs w:val="20"/>
        </w:rPr>
      </w:pPr>
      <w:r>
        <w:rPr>
          <w:sz w:val="20"/>
        </w:rPr>
        <w:drawing>
          <wp:anchor distT="0" distB="0" distL="114300" distR="114300" simplePos="0" relativeHeight="251661312" behindDoc="0" locked="0" layoutInCell="1" allowOverlap="1">
            <wp:simplePos x="0" y="0"/>
            <wp:positionH relativeFrom="column">
              <wp:posOffset>-31750</wp:posOffset>
            </wp:positionH>
            <wp:positionV relativeFrom="paragraph">
              <wp:posOffset>36830</wp:posOffset>
            </wp:positionV>
            <wp:extent cx="1102360" cy="298450"/>
            <wp:effectExtent l="0" t="0" r="0" b="0"/>
            <wp:wrapNone/>
            <wp:docPr id="2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102995" cy="299085"/>
                    </a:xfrm>
                    <a:prstGeom prst="rect">
                      <a:avLst/>
                    </a:prstGeom>
                    <a:ln cap="flat"/>
                  </pic:spPr>
                </pic:pic>
              </a:graphicData>
            </a:graphic>
          </wp:anchor>
        </w:drawing>
      </w:r>
      <w:r>
        <w:rPr>
          <w:rFonts w:ascii="宋体" w:hAnsi="宋体"/>
          <w:sz w:val="20"/>
          <w:szCs w:val="20"/>
        </w:rPr>
        <w:t xml:space="preserve">                    该符号所标识的信息对于操作者的健康和安全至关重要。违反该符号标识的操作将有可能对您的健康或人身安全造成危害。</w:t>
      </w:r>
    </w:p>
    <w:p>
      <w:pPr>
        <w:wordWrap w:val="0"/>
        <w:spacing w:line="240" w:lineRule="exact"/>
        <w:ind w:left="2410" w:hanging="2002"/>
        <w:rPr>
          <w:rFonts w:ascii="宋体" w:hAnsi="宋体"/>
          <w:sz w:val="20"/>
          <w:szCs w:val="20"/>
        </w:rPr>
      </w:pPr>
    </w:p>
    <w:p>
      <w:pPr>
        <w:wordWrap w:val="0"/>
        <w:spacing w:line="240" w:lineRule="exact"/>
        <w:rPr>
          <w:rFonts w:ascii="宋体" w:hAnsi="宋体"/>
          <w:sz w:val="20"/>
          <w:szCs w:val="20"/>
        </w:rPr>
      </w:pPr>
      <w:r>
        <w:rPr>
          <w:sz w:val="20"/>
        </w:rPr>
        <w:drawing>
          <wp:anchor distT="0" distB="0" distL="114300" distR="114300" simplePos="0" relativeHeight="251662336" behindDoc="0" locked="0" layoutInCell="1" allowOverlap="1">
            <wp:simplePos x="0" y="0"/>
            <wp:positionH relativeFrom="column">
              <wp:posOffset>-37465</wp:posOffset>
            </wp:positionH>
            <wp:positionV relativeFrom="paragraph">
              <wp:posOffset>50800</wp:posOffset>
            </wp:positionV>
            <wp:extent cx="1181100" cy="335280"/>
            <wp:effectExtent l="0" t="0" r="0" b="7620"/>
            <wp:wrapNone/>
            <wp:docPr id="3" name="WordPictureWatermark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2" descr=" "/>
                    <pic:cNvPicPr>
                      <a:picLocks noChangeAspect="1"/>
                    </pic:cNvPicPr>
                  </pic:nvPicPr>
                  <pic:blipFill>
                    <a:blip r:embed="rId11"/>
                    <a:stretch>
                      <a:fillRect/>
                    </a:stretch>
                  </pic:blipFill>
                  <pic:spPr>
                    <a:xfrm>
                      <a:off x="0" y="0"/>
                      <a:ext cx="1181100" cy="335280"/>
                    </a:xfrm>
                    <a:prstGeom prst="rect">
                      <a:avLst/>
                    </a:prstGeom>
                    <a:solidFill>
                      <a:srgbClr val="FFFFFF"/>
                    </a:solidFill>
                    <a:ln>
                      <a:noFill/>
                    </a:ln>
                  </pic:spPr>
                </pic:pic>
              </a:graphicData>
            </a:graphic>
          </wp:anchor>
        </w:drawing>
      </w:r>
      <w:r>
        <w:rPr>
          <w:rFonts w:ascii="宋体" w:hAnsi="宋体"/>
          <w:sz w:val="20"/>
          <w:szCs w:val="20"/>
        </w:rPr>
        <w:t xml:space="preserve">                        勿将尖锐的物品放置在玻璃盘面上，有可能引起盘面碎裂。</w:t>
      </w:r>
    </w:p>
    <w:p>
      <w:pPr>
        <w:wordWrap w:val="0"/>
        <w:spacing w:line="240" w:lineRule="exact"/>
        <w:rPr>
          <w:rFonts w:hint="eastAsia" w:ascii="Times New Roman" w:hAnsi="宋体" w:eastAsia="宋体"/>
          <w:b/>
          <w:sz w:val="32"/>
          <w:szCs w:val="32"/>
          <w:lang w:val="en-US" w:eastAsia="zh-CN"/>
        </w:rPr>
      </w:pPr>
      <w:r>
        <w:rPr>
          <w:rFonts w:ascii="宋体" w:hAnsi="宋体"/>
          <w:sz w:val="20"/>
          <w:szCs w:val="20"/>
        </w:rPr>
        <w:t xml:space="preserve">                   </w:t>
      </w:r>
      <w:r>
        <w:rPr>
          <w:rFonts w:ascii="Times New Roman" w:hAnsi="宋体"/>
          <w:sz w:val="20"/>
          <w:szCs w:val="20"/>
        </w:rPr>
        <w:t xml:space="preserve">        </w:t>
      </w:r>
      <w:r>
        <w:rPr>
          <w:rFonts w:ascii="宋体" w:hAnsi="宋体"/>
          <w:sz w:val="20"/>
          <w:szCs w:val="20"/>
        </w:rPr>
        <w:t xml:space="preserve"> 勿将高温的物品放置在玻璃盘面上，有可能引起盘面爆裂。</w:t>
      </w:r>
    </w:p>
    <w:p>
      <w:pPr>
        <w:wordWrap w:val="0"/>
        <w:spacing w:line="240" w:lineRule="exact"/>
        <w:rPr>
          <w:rFonts w:ascii="Times New Roman" w:hAnsi="宋体"/>
          <w:b/>
          <w:sz w:val="32"/>
          <w:szCs w:val="32"/>
        </w:rPr>
      </w:pPr>
    </w:p>
    <w:p>
      <w:pPr>
        <w:pStyle w:val="24"/>
        <w:keepNext w:val="0"/>
        <w:keepLines w:val="0"/>
        <w:pageBreakBefore w:val="0"/>
        <w:widowControl/>
        <w:kinsoku/>
        <w:wordWrap/>
        <w:overflowPunct/>
        <w:topLinePunct w:val="0"/>
        <w:autoSpaceDE/>
        <w:autoSpaceDN/>
        <w:bidi w:val="0"/>
        <w:adjustRightInd/>
        <w:snapToGrid/>
        <w:spacing w:line="360" w:lineRule="exact"/>
        <w:textAlignment w:val="auto"/>
        <w:outlineLvl w:val="0"/>
        <w:rPr>
          <w:sz w:val="36"/>
          <w:szCs w:val="36"/>
          <w:u w:val="none"/>
        </w:rPr>
      </w:pPr>
      <w:r>
        <w:rPr>
          <w:sz w:val="36"/>
          <w:szCs w:val="36"/>
          <w:u w:val="none"/>
        </w:rPr>
        <w:t>安全</w:t>
      </w:r>
      <w:r>
        <w:rPr>
          <w:rFonts w:hint="eastAsia"/>
          <w:sz w:val="36"/>
          <w:szCs w:val="36"/>
          <w:u w:val="none"/>
        </w:rPr>
        <w:t>说明</w:t>
      </w:r>
    </w:p>
    <w:p>
      <w:pPr>
        <w:wordWrap w:val="0"/>
        <w:spacing w:line="240" w:lineRule="exact"/>
        <w:jc w:val="left"/>
        <w:rPr>
          <w:rFonts w:ascii="宋体" w:hAnsi="宋体"/>
          <w:sz w:val="20"/>
          <w:szCs w:val="20"/>
        </w:rPr>
      </w:pPr>
      <w:r>
        <w:rPr>
          <w:rFonts w:ascii="宋体" w:hAnsi="宋体"/>
          <w:sz w:val="20"/>
          <w:szCs w:val="20"/>
        </w:rPr>
        <w:t xml:space="preserve"> 操作仪器前请认真阅读使用说明并遵守安全操作规范。 </w:t>
      </w:r>
    </w:p>
    <w:p>
      <w:pPr>
        <w:wordWrap w:val="0"/>
        <w:spacing w:line="240" w:lineRule="exact"/>
        <w:jc w:val="left"/>
        <w:rPr>
          <w:rFonts w:ascii="宋体" w:hAnsi="宋体"/>
          <w:sz w:val="20"/>
          <w:szCs w:val="20"/>
        </w:rPr>
      </w:pPr>
      <w:r>
        <w:rPr>
          <w:rFonts w:ascii="宋体" w:hAnsi="宋体"/>
          <w:sz w:val="20"/>
          <w:szCs w:val="20"/>
        </w:rPr>
        <w:t xml:space="preserve"> 请妥善保管使用说明以便需要时查阅。</w:t>
      </w:r>
    </w:p>
    <w:p>
      <w:pPr>
        <w:wordWrap w:val="0"/>
        <w:spacing w:line="240" w:lineRule="exact"/>
        <w:jc w:val="left"/>
        <w:rPr>
          <w:rFonts w:ascii="Times New Roman" w:hAnsi="宋体"/>
          <w:sz w:val="20"/>
          <w:szCs w:val="20"/>
        </w:rPr>
      </w:pPr>
    </w:p>
    <w:p>
      <w:pPr>
        <w:wordWrap w:val="0"/>
        <w:spacing w:line="240" w:lineRule="exact"/>
        <w:jc w:val="left"/>
        <w:rPr>
          <w:rFonts w:ascii="Times New Roman" w:hAnsi="宋体"/>
          <w:b/>
          <w:sz w:val="20"/>
          <w:szCs w:val="20"/>
        </w:rPr>
      </w:pPr>
      <w:r>
        <w:rPr>
          <w:rFonts w:ascii="Times New Roman" w:hAnsi="宋体"/>
          <w:b/>
          <w:sz w:val="20"/>
          <w:szCs w:val="20"/>
        </w:rPr>
        <w:t xml:space="preserve">一般信息 </w:t>
      </w:r>
    </w:p>
    <w:p>
      <w:pPr>
        <w:pStyle w:val="39"/>
        <w:numPr>
          <w:ilvl w:val="0"/>
          <w:numId w:val="2"/>
        </w:numPr>
        <w:wordWrap w:val="0"/>
        <w:spacing w:line="240" w:lineRule="exact"/>
        <w:jc w:val="left"/>
        <w:rPr>
          <w:rFonts w:ascii="宋体" w:hAnsi="宋体" w:eastAsia="宋体"/>
          <w:sz w:val="20"/>
          <w:szCs w:val="20"/>
        </w:rPr>
      </w:pPr>
      <w:r>
        <w:rPr>
          <w:rFonts w:ascii="宋体" w:hAnsi="宋体" w:eastAsia="宋体"/>
          <w:sz w:val="20"/>
          <w:szCs w:val="20"/>
        </w:rPr>
        <w:t>使用本</w:t>
      </w:r>
      <w:r>
        <w:rPr>
          <w:rFonts w:hint="eastAsia" w:ascii="宋体" w:hAnsi="宋体" w:eastAsia="宋体" w:cs="微软雅黑"/>
          <w:sz w:val="20"/>
          <w:szCs w:val="20"/>
        </w:rPr>
        <w:t>仪</w:t>
      </w:r>
      <w:r>
        <w:rPr>
          <w:rFonts w:hint="eastAsia" w:ascii="宋体" w:hAnsi="宋体" w:eastAsia="宋体" w:cs="Malgun Gothic"/>
          <w:sz w:val="20"/>
          <w:szCs w:val="20"/>
        </w:rPr>
        <w:t>器前，</w:t>
      </w:r>
      <w:r>
        <w:rPr>
          <w:rFonts w:hint="eastAsia" w:ascii="宋体" w:hAnsi="宋体" w:eastAsia="宋体" w:cs="微软雅黑"/>
          <w:sz w:val="20"/>
          <w:szCs w:val="20"/>
        </w:rPr>
        <w:t>请</w:t>
      </w:r>
      <w:r>
        <w:rPr>
          <w:rFonts w:hint="eastAsia" w:ascii="宋体" w:hAnsi="宋体" w:eastAsia="宋体" w:cs="Malgun Gothic"/>
          <w:sz w:val="20"/>
          <w:szCs w:val="20"/>
        </w:rPr>
        <w:t>确操作人</w:t>
      </w:r>
      <w:r>
        <w:rPr>
          <w:rFonts w:hint="eastAsia" w:ascii="宋体" w:hAnsi="宋体" w:eastAsia="宋体" w:cs="微软雅黑"/>
          <w:sz w:val="20"/>
          <w:szCs w:val="20"/>
        </w:rPr>
        <w:t>员</w:t>
      </w:r>
      <w:r>
        <w:rPr>
          <w:rFonts w:hint="eastAsia" w:ascii="宋体" w:hAnsi="宋体" w:eastAsia="宋体" w:cs="Malgun Gothic"/>
          <w:sz w:val="20"/>
          <w:szCs w:val="20"/>
        </w:rPr>
        <w:t>受</w:t>
      </w:r>
      <w:r>
        <w:rPr>
          <w:rFonts w:hint="eastAsia" w:ascii="宋体" w:hAnsi="宋体" w:eastAsia="宋体" w:cs="微软雅黑"/>
          <w:sz w:val="20"/>
          <w:szCs w:val="20"/>
        </w:rPr>
        <w:t>过</w:t>
      </w:r>
      <w:r>
        <w:rPr>
          <w:rFonts w:hint="eastAsia" w:ascii="宋体" w:hAnsi="宋体" w:eastAsia="宋体" w:cs="Malgun Gothic"/>
          <w:sz w:val="20"/>
          <w:szCs w:val="20"/>
        </w:rPr>
        <w:t>相</w:t>
      </w:r>
      <w:r>
        <w:rPr>
          <w:rFonts w:hint="eastAsia" w:ascii="宋体" w:hAnsi="宋体" w:eastAsia="宋体" w:cs="微软雅黑"/>
          <w:sz w:val="20"/>
          <w:szCs w:val="20"/>
        </w:rPr>
        <w:t>关</w:t>
      </w:r>
      <w:r>
        <w:rPr>
          <w:rFonts w:hint="eastAsia" w:ascii="宋体" w:hAnsi="宋体" w:eastAsia="宋体" w:cs="Malgun Gothic"/>
          <w:sz w:val="20"/>
          <w:szCs w:val="20"/>
        </w:rPr>
        <w:t>培</w:t>
      </w:r>
      <w:r>
        <w:rPr>
          <w:rFonts w:hint="eastAsia" w:ascii="宋体" w:hAnsi="宋体" w:eastAsia="宋体" w:cs="微软雅黑"/>
          <w:sz w:val="20"/>
          <w:szCs w:val="20"/>
        </w:rPr>
        <w:t>训</w:t>
      </w:r>
      <w:r>
        <w:rPr>
          <w:rFonts w:hint="eastAsia" w:ascii="宋体" w:hAnsi="宋体" w:eastAsia="宋体" w:cs="Malgun Gothic"/>
          <w:sz w:val="20"/>
          <w:szCs w:val="20"/>
        </w:rPr>
        <w:t>。</w:t>
      </w:r>
    </w:p>
    <w:p>
      <w:pPr>
        <w:pStyle w:val="39"/>
        <w:numPr>
          <w:ilvl w:val="0"/>
          <w:numId w:val="2"/>
        </w:numPr>
        <w:wordWrap w:val="0"/>
        <w:spacing w:line="240" w:lineRule="exact"/>
        <w:jc w:val="left"/>
        <w:rPr>
          <w:rFonts w:ascii="宋体" w:hAnsi="宋体" w:eastAsia="宋体"/>
          <w:sz w:val="20"/>
          <w:szCs w:val="20"/>
        </w:rPr>
      </w:pPr>
      <w:r>
        <w:rPr>
          <w:rFonts w:hint="eastAsia" w:ascii="宋体" w:hAnsi="宋体" w:eastAsia="宋体" w:cs="微软雅黑"/>
          <w:sz w:val="20"/>
          <w:szCs w:val="20"/>
        </w:rPr>
        <w:t>请</w:t>
      </w:r>
      <w:r>
        <w:rPr>
          <w:rFonts w:hint="eastAsia" w:ascii="宋体" w:hAnsi="宋体" w:eastAsia="宋体" w:cs="Malgun Gothic"/>
          <w:sz w:val="20"/>
          <w:szCs w:val="20"/>
        </w:rPr>
        <w:t>遵守安全</w:t>
      </w:r>
      <w:r>
        <w:rPr>
          <w:rFonts w:hint="eastAsia" w:ascii="宋体" w:hAnsi="宋体" w:eastAsia="宋体" w:cs="微软雅黑"/>
          <w:sz w:val="20"/>
          <w:szCs w:val="20"/>
        </w:rPr>
        <w:t>规</w:t>
      </w:r>
      <w:r>
        <w:rPr>
          <w:rFonts w:hint="eastAsia" w:ascii="宋体" w:hAnsi="宋体" w:eastAsia="宋体" w:cs="Malgun Gothic"/>
          <w:sz w:val="20"/>
          <w:szCs w:val="20"/>
        </w:rPr>
        <w:t>范、人身安全和事故防止等相</w:t>
      </w:r>
      <w:r>
        <w:rPr>
          <w:rFonts w:hint="eastAsia" w:ascii="宋体" w:hAnsi="宋体" w:eastAsia="宋体" w:cs="微软雅黑"/>
          <w:sz w:val="20"/>
          <w:szCs w:val="20"/>
        </w:rPr>
        <w:t>关规</w:t>
      </w:r>
      <w:r>
        <w:rPr>
          <w:rFonts w:hint="eastAsia" w:ascii="宋体" w:hAnsi="宋体" w:eastAsia="宋体" w:cs="Malgun Gothic"/>
          <w:sz w:val="20"/>
          <w:szCs w:val="20"/>
        </w:rPr>
        <w:t>范。</w:t>
      </w:r>
      <w:r>
        <w:rPr>
          <w:rFonts w:ascii="宋体" w:hAnsi="宋体" w:eastAsia="宋体"/>
          <w:sz w:val="20"/>
          <w:szCs w:val="20"/>
        </w:rPr>
        <w:t xml:space="preserve"> </w:t>
      </w:r>
    </w:p>
    <w:p>
      <w:pPr>
        <w:pStyle w:val="39"/>
        <w:numPr>
          <w:ilvl w:val="0"/>
          <w:numId w:val="2"/>
        </w:numPr>
        <w:wordWrap w:val="0"/>
        <w:spacing w:line="240" w:lineRule="exact"/>
        <w:jc w:val="left"/>
        <w:rPr>
          <w:rFonts w:ascii="宋体" w:hAnsi="宋体" w:eastAsia="宋体"/>
          <w:sz w:val="20"/>
          <w:szCs w:val="20"/>
        </w:rPr>
      </w:pPr>
      <w:r>
        <w:rPr>
          <w:rFonts w:hint="eastAsia" w:ascii="宋体" w:hAnsi="宋体" w:eastAsia="宋体" w:cs="微软雅黑"/>
          <w:sz w:val="20"/>
          <w:szCs w:val="20"/>
        </w:rPr>
        <w:t>电</w:t>
      </w:r>
      <w:r>
        <w:rPr>
          <w:rFonts w:hint="eastAsia" w:ascii="宋体" w:hAnsi="宋体" w:eastAsia="宋体" w:cs="Malgun Gothic"/>
          <w:sz w:val="20"/>
          <w:szCs w:val="20"/>
        </w:rPr>
        <w:t>源</w:t>
      </w:r>
      <w:r>
        <w:rPr>
          <w:rFonts w:hint="eastAsia" w:ascii="宋体" w:hAnsi="宋体" w:eastAsia="宋体" w:cs="微软雅黑"/>
          <w:sz w:val="20"/>
          <w:szCs w:val="20"/>
        </w:rPr>
        <w:t>插</w:t>
      </w:r>
      <w:r>
        <w:rPr>
          <w:rFonts w:hint="eastAsia" w:ascii="宋体" w:hAnsi="宋体" w:eastAsia="宋体" w:cs="Malgun Gothic"/>
          <w:sz w:val="20"/>
          <w:szCs w:val="20"/>
        </w:rPr>
        <w:t>座必</w:t>
      </w:r>
      <w:r>
        <w:rPr>
          <w:rFonts w:hint="eastAsia" w:ascii="宋体" w:hAnsi="宋体" w:eastAsia="宋体" w:cs="微软雅黑"/>
          <w:sz w:val="20"/>
          <w:szCs w:val="20"/>
        </w:rPr>
        <w:t>须</w:t>
      </w:r>
      <w:r>
        <w:rPr>
          <w:rFonts w:hint="eastAsia" w:ascii="宋体" w:hAnsi="宋体" w:eastAsia="宋体" w:cs="Malgun Gothic"/>
          <w:sz w:val="20"/>
          <w:szCs w:val="20"/>
        </w:rPr>
        <w:t>接地保</w:t>
      </w:r>
      <w:r>
        <w:rPr>
          <w:rFonts w:hint="eastAsia" w:ascii="宋体" w:hAnsi="宋体" w:eastAsia="宋体" w:cs="微软雅黑"/>
          <w:sz w:val="20"/>
          <w:szCs w:val="20"/>
        </w:rPr>
        <w:t>护</w:t>
      </w:r>
      <w:r>
        <w:rPr>
          <w:rFonts w:ascii="宋体" w:hAnsi="宋体" w:eastAsia="宋体"/>
          <w:sz w:val="20"/>
          <w:szCs w:val="20"/>
        </w:rPr>
        <w:t>。</w:t>
      </w:r>
    </w:p>
    <w:p>
      <w:pPr>
        <w:wordWrap w:val="0"/>
        <w:spacing w:line="240" w:lineRule="exact"/>
        <w:jc w:val="left"/>
        <w:rPr>
          <w:rFonts w:ascii="Times New Roman" w:hAnsi="宋体"/>
          <w:b/>
          <w:sz w:val="20"/>
          <w:szCs w:val="20"/>
        </w:rPr>
      </w:pPr>
    </w:p>
    <w:p>
      <w:pPr>
        <w:wordWrap w:val="0"/>
        <w:jc w:val="left"/>
        <w:rPr>
          <w:rFonts w:ascii="Times New Roman" w:hAnsi="宋体"/>
          <w:b/>
          <w:sz w:val="20"/>
          <w:szCs w:val="20"/>
        </w:rPr>
      </w:pPr>
      <w:r>
        <w:rPr>
          <w:rFonts w:ascii="Times New Roman" w:hAnsi="宋体"/>
          <w:b/>
          <w:sz w:val="20"/>
          <w:szCs w:val="20"/>
        </w:rPr>
        <w:t>仪器安装</w:t>
      </w:r>
    </w:p>
    <w:p>
      <w:pPr>
        <w:wordWrap w:val="0"/>
        <w:jc w:val="left"/>
        <w:rPr>
          <w:rFonts w:ascii="Times New Roman" w:hAnsi="宋体"/>
          <w:b/>
          <w:sz w:val="20"/>
          <w:szCs w:val="20"/>
        </w:rPr>
      </w:pPr>
      <w:r>
        <w:rPr>
          <w:rFonts w:ascii="Times New Roman" w:hAnsi="宋体"/>
          <w:b/>
          <w:sz w:val="20"/>
          <w:szCs w:val="20"/>
        </w:rPr>
        <w:t xml:space="preserve"> 切勿在易爆、含危险物质的环境或水下操作使用本仪器。</w:t>
      </w:r>
    </w:p>
    <w:p>
      <w:pPr>
        <w:pStyle w:val="39"/>
        <w:numPr>
          <w:ilvl w:val="0"/>
          <w:numId w:val="3"/>
        </w:numPr>
        <w:wordWrap w:val="0"/>
        <w:spacing w:line="240" w:lineRule="exact"/>
        <w:jc w:val="left"/>
        <w:rPr>
          <w:rFonts w:ascii="宋体" w:hAnsi="宋体" w:eastAsia="宋体"/>
          <w:sz w:val="20"/>
          <w:szCs w:val="20"/>
        </w:rPr>
      </w:pPr>
      <w:r>
        <w:rPr>
          <w:rFonts w:hint="eastAsia" w:ascii="宋体" w:hAnsi="宋体" w:eastAsia="宋体" w:cs="微软雅黑"/>
          <w:sz w:val="20"/>
          <w:szCs w:val="20"/>
        </w:rPr>
        <w:t>请将仪</w:t>
      </w:r>
      <w:r>
        <w:rPr>
          <w:rFonts w:hint="eastAsia" w:ascii="宋体" w:hAnsi="宋体" w:eastAsia="宋体" w:cs="Malgun Gothic"/>
          <w:sz w:val="20"/>
          <w:szCs w:val="20"/>
        </w:rPr>
        <w:t>器放置于平坦、平</w:t>
      </w:r>
      <w:r>
        <w:rPr>
          <w:rFonts w:hint="eastAsia" w:ascii="宋体" w:hAnsi="宋体" w:eastAsia="宋体" w:cs="微软雅黑"/>
          <w:sz w:val="20"/>
          <w:szCs w:val="20"/>
        </w:rPr>
        <w:t>稳</w:t>
      </w:r>
      <w:r>
        <w:rPr>
          <w:rFonts w:hint="eastAsia" w:ascii="宋体" w:hAnsi="宋体" w:eastAsia="宋体" w:cs="Malgun Gothic"/>
          <w:sz w:val="20"/>
          <w:szCs w:val="20"/>
        </w:rPr>
        <w:t>、</w:t>
      </w:r>
      <w:r>
        <w:rPr>
          <w:rFonts w:hint="eastAsia" w:ascii="宋体" w:hAnsi="宋体" w:eastAsia="宋体" w:cs="微软雅黑"/>
          <w:sz w:val="20"/>
          <w:szCs w:val="20"/>
        </w:rPr>
        <w:t>清洁</w:t>
      </w:r>
      <w:r>
        <w:rPr>
          <w:rFonts w:hint="eastAsia" w:ascii="宋体" w:hAnsi="宋体" w:eastAsia="宋体" w:cs="Malgun Gothic"/>
          <w:sz w:val="20"/>
          <w:szCs w:val="20"/>
        </w:rPr>
        <w:t>、防滑、干燥和防火的台面。</w:t>
      </w:r>
      <w:r>
        <w:rPr>
          <w:rFonts w:ascii="宋体" w:hAnsi="宋体" w:eastAsia="宋体"/>
          <w:sz w:val="20"/>
          <w:szCs w:val="20"/>
        </w:rPr>
        <w:t xml:space="preserve"> </w:t>
      </w:r>
    </w:p>
    <w:p>
      <w:pPr>
        <w:pStyle w:val="39"/>
        <w:numPr>
          <w:ilvl w:val="0"/>
          <w:numId w:val="3"/>
        </w:numPr>
        <w:wordWrap w:val="0"/>
        <w:spacing w:line="240" w:lineRule="exact"/>
        <w:jc w:val="left"/>
        <w:rPr>
          <w:rFonts w:ascii="宋体" w:hAnsi="宋体" w:eastAsia="宋体"/>
          <w:sz w:val="20"/>
          <w:szCs w:val="20"/>
        </w:rPr>
      </w:pPr>
      <w:r>
        <w:rPr>
          <w:rFonts w:hint="eastAsia" w:ascii="宋体" w:hAnsi="宋体" w:eastAsia="宋体" w:cs="微软雅黑"/>
          <w:sz w:val="20"/>
          <w:szCs w:val="20"/>
        </w:rPr>
        <w:t>仪</w:t>
      </w:r>
      <w:r>
        <w:rPr>
          <w:rFonts w:hint="eastAsia" w:ascii="宋体" w:hAnsi="宋体" w:eastAsia="宋体" w:cs="Malgun Gothic"/>
          <w:sz w:val="20"/>
          <w:szCs w:val="20"/>
        </w:rPr>
        <w:t>器支脚必</w:t>
      </w:r>
      <w:r>
        <w:rPr>
          <w:rFonts w:hint="eastAsia" w:ascii="宋体" w:hAnsi="宋体" w:eastAsia="宋体" w:cs="微软雅黑"/>
          <w:sz w:val="20"/>
          <w:szCs w:val="20"/>
        </w:rPr>
        <w:t>须清洁</w:t>
      </w:r>
      <w:r>
        <w:rPr>
          <w:rFonts w:hint="eastAsia" w:ascii="宋体" w:hAnsi="宋体" w:eastAsia="宋体" w:cs="Malgun Gothic"/>
          <w:sz w:val="20"/>
          <w:szCs w:val="20"/>
        </w:rPr>
        <w:t>无</w:t>
      </w:r>
      <w:r>
        <w:rPr>
          <w:rFonts w:hint="eastAsia" w:ascii="宋体" w:hAnsi="宋体" w:eastAsia="宋体" w:cs="微软雅黑"/>
          <w:sz w:val="20"/>
          <w:szCs w:val="20"/>
        </w:rPr>
        <w:t>损</w:t>
      </w:r>
      <w:r>
        <w:rPr>
          <w:rFonts w:hint="eastAsia" w:ascii="宋体" w:hAnsi="宋体" w:eastAsia="宋体" w:cs="Malgun Gothic"/>
          <w:sz w:val="20"/>
          <w:szCs w:val="20"/>
        </w:rPr>
        <w:t>。</w:t>
      </w:r>
    </w:p>
    <w:p>
      <w:pPr>
        <w:pStyle w:val="39"/>
        <w:numPr>
          <w:ilvl w:val="0"/>
          <w:numId w:val="3"/>
        </w:numPr>
        <w:wordWrap w:val="0"/>
        <w:spacing w:line="240" w:lineRule="exact"/>
        <w:jc w:val="left"/>
        <w:rPr>
          <w:rFonts w:ascii="宋体" w:hAnsi="宋体" w:eastAsia="宋体"/>
          <w:sz w:val="20"/>
          <w:szCs w:val="20"/>
        </w:rPr>
      </w:pPr>
      <w:r>
        <w:rPr>
          <w:rFonts w:hint="eastAsia" w:ascii="宋体" w:hAnsi="宋体" w:eastAsia="宋体" w:cs="微软雅黑"/>
          <w:sz w:val="20"/>
          <w:szCs w:val="20"/>
        </w:rPr>
        <w:t>请</w:t>
      </w:r>
      <w:r>
        <w:rPr>
          <w:rFonts w:hint="eastAsia" w:ascii="宋体" w:hAnsi="宋体" w:eastAsia="宋体" w:cs="Malgun Gothic"/>
          <w:sz w:val="20"/>
          <w:szCs w:val="20"/>
        </w:rPr>
        <w:t>注意避免</w:t>
      </w:r>
      <w:r>
        <w:rPr>
          <w:rFonts w:hint="eastAsia" w:ascii="宋体" w:hAnsi="宋体" w:eastAsia="宋体" w:cs="微软雅黑"/>
          <w:sz w:val="20"/>
          <w:szCs w:val="20"/>
        </w:rPr>
        <w:t>仪</w:t>
      </w:r>
      <w:r>
        <w:rPr>
          <w:rFonts w:hint="eastAsia" w:ascii="宋体" w:hAnsi="宋体" w:eastAsia="宋体" w:cs="Malgun Gothic"/>
          <w:sz w:val="20"/>
          <w:szCs w:val="20"/>
        </w:rPr>
        <w:t>器</w:t>
      </w:r>
      <w:r>
        <w:rPr>
          <w:rFonts w:hint="eastAsia" w:ascii="宋体" w:hAnsi="宋体" w:eastAsia="宋体" w:cs="微软雅黑"/>
          <w:sz w:val="20"/>
          <w:szCs w:val="20"/>
        </w:rPr>
        <w:t>电</w:t>
      </w:r>
      <w:r>
        <w:rPr>
          <w:rFonts w:hint="eastAsia" w:ascii="宋体" w:hAnsi="宋体" w:eastAsia="宋体" w:cs="Malgun Gothic"/>
          <w:sz w:val="20"/>
          <w:szCs w:val="20"/>
        </w:rPr>
        <w:t>源</w:t>
      </w:r>
      <w:r>
        <w:rPr>
          <w:rFonts w:hint="eastAsia" w:ascii="宋体" w:hAnsi="宋体" w:eastAsia="宋体" w:cs="微软雅黑"/>
          <w:sz w:val="20"/>
          <w:szCs w:val="20"/>
        </w:rPr>
        <w:t>线触</w:t>
      </w:r>
      <w:r>
        <w:rPr>
          <w:rFonts w:hint="eastAsia" w:ascii="宋体" w:hAnsi="宋体" w:eastAsia="宋体" w:cs="Malgun Gothic"/>
          <w:sz w:val="20"/>
          <w:szCs w:val="20"/>
        </w:rPr>
        <w:t>及</w:t>
      </w:r>
      <w:r>
        <w:rPr>
          <w:rFonts w:hint="eastAsia" w:ascii="宋体" w:hAnsi="宋体" w:eastAsia="宋体" w:cs="微软雅黑"/>
          <w:sz w:val="20"/>
          <w:szCs w:val="20"/>
        </w:rPr>
        <w:t>盘</w:t>
      </w:r>
      <w:r>
        <w:rPr>
          <w:rFonts w:hint="eastAsia" w:ascii="宋体" w:hAnsi="宋体" w:eastAsia="宋体" w:cs="Malgun Gothic"/>
          <w:sz w:val="20"/>
          <w:szCs w:val="20"/>
        </w:rPr>
        <w:t>面。</w:t>
      </w:r>
      <w:r>
        <w:rPr>
          <w:rFonts w:ascii="宋体" w:hAnsi="宋体" w:eastAsia="宋体"/>
          <w:sz w:val="20"/>
          <w:szCs w:val="20"/>
        </w:rPr>
        <w:t xml:space="preserve"> </w:t>
      </w:r>
    </w:p>
    <w:p>
      <w:pPr>
        <w:pStyle w:val="39"/>
        <w:numPr>
          <w:ilvl w:val="0"/>
          <w:numId w:val="3"/>
        </w:numPr>
        <w:wordWrap w:val="0"/>
        <w:spacing w:line="240" w:lineRule="exact"/>
        <w:jc w:val="left"/>
        <w:rPr>
          <w:rFonts w:ascii="宋体" w:hAnsi="宋体" w:eastAsia="宋体"/>
          <w:sz w:val="20"/>
          <w:szCs w:val="20"/>
        </w:rPr>
      </w:pPr>
      <w:r>
        <w:rPr>
          <w:rFonts w:ascii="宋体" w:hAnsi="宋体" w:eastAsia="宋体"/>
          <w:sz w:val="20"/>
          <w:szCs w:val="20"/>
        </w:rPr>
        <w:t>每次使用前</w:t>
      </w:r>
      <w:r>
        <w:rPr>
          <w:rFonts w:hint="eastAsia" w:ascii="宋体" w:hAnsi="宋体" w:eastAsia="宋体" w:cs="微软雅黑"/>
          <w:sz w:val="20"/>
          <w:szCs w:val="20"/>
        </w:rPr>
        <w:t>请检查仪</w:t>
      </w:r>
      <w:r>
        <w:rPr>
          <w:rFonts w:hint="eastAsia" w:ascii="宋体" w:hAnsi="宋体" w:eastAsia="宋体" w:cs="Malgun Gothic"/>
          <w:sz w:val="20"/>
          <w:szCs w:val="20"/>
        </w:rPr>
        <w:t>器和配件</w:t>
      </w:r>
      <w:r>
        <w:rPr>
          <w:rFonts w:hint="eastAsia" w:ascii="宋体" w:hAnsi="宋体" w:eastAsia="宋体" w:cs="微软雅黑"/>
          <w:sz w:val="20"/>
          <w:szCs w:val="20"/>
        </w:rPr>
        <w:t>并</w:t>
      </w:r>
      <w:r>
        <w:rPr>
          <w:rFonts w:hint="eastAsia" w:ascii="宋体" w:hAnsi="宋体" w:eastAsia="宋体" w:cs="Malgun Gothic"/>
          <w:sz w:val="20"/>
          <w:szCs w:val="20"/>
        </w:rPr>
        <w:t>确保无</w:t>
      </w:r>
      <w:r>
        <w:rPr>
          <w:rFonts w:hint="eastAsia" w:ascii="宋体" w:hAnsi="宋体" w:eastAsia="宋体" w:cs="微软雅黑"/>
          <w:sz w:val="20"/>
          <w:szCs w:val="20"/>
        </w:rPr>
        <w:t>损</w:t>
      </w:r>
      <w:r>
        <w:rPr>
          <w:rFonts w:hint="eastAsia" w:ascii="宋体" w:hAnsi="宋体" w:eastAsia="宋体" w:cs="Malgun Gothic"/>
          <w:sz w:val="20"/>
          <w:szCs w:val="20"/>
        </w:rPr>
        <w:t>，</w:t>
      </w:r>
      <w:r>
        <w:rPr>
          <w:rFonts w:hint="eastAsia" w:ascii="宋体" w:hAnsi="宋体" w:eastAsia="宋体" w:cs="微软雅黑"/>
          <w:sz w:val="20"/>
          <w:szCs w:val="20"/>
        </w:rPr>
        <w:t>请</w:t>
      </w:r>
      <w:r>
        <w:rPr>
          <w:rFonts w:hint="eastAsia" w:ascii="宋体" w:hAnsi="宋体" w:eastAsia="宋体" w:cs="Malgun Gothic"/>
          <w:sz w:val="20"/>
          <w:szCs w:val="20"/>
        </w:rPr>
        <w:t>勿使用</w:t>
      </w:r>
      <w:r>
        <w:rPr>
          <w:rFonts w:hint="eastAsia" w:ascii="宋体" w:hAnsi="宋体" w:eastAsia="宋体" w:cs="微软雅黑"/>
          <w:sz w:val="20"/>
          <w:szCs w:val="20"/>
        </w:rPr>
        <w:t>损</w:t>
      </w:r>
      <w:r>
        <w:rPr>
          <w:rFonts w:hint="eastAsia" w:ascii="宋体" w:hAnsi="宋体" w:eastAsia="宋体" w:cs="Malgun Gothic"/>
          <w:sz w:val="20"/>
          <w:szCs w:val="20"/>
        </w:rPr>
        <w:t>毁的</w:t>
      </w:r>
      <w:r>
        <w:rPr>
          <w:rFonts w:hint="eastAsia" w:ascii="宋体" w:hAnsi="宋体" w:eastAsia="宋体" w:cs="微软雅黑"/>
          <w:sz w:val="20"/>
          <w:szCs w:val="20"/>
        </w:rPr>
        <w:t>仪</w:t>
      </w:r>
      <w:r>
        <w:rPr>
          <w:rFonts w:hint="eastAsia" w:ascii="宋体" w:hAnsi="宋体" w:eastAsia="宋体" w:cs="Malgun Gothic"/>
          <w:sz w:val="20"/>
          <w:szCs w:val="20"/>
        </w:rPr>
        <w:t>器和配件</w:t>
      </w:r>
      <w:r>
        <w:rPr>
          <w:rFonts w:ascii="宋体" w:hAnsi="宋体" w:eastAsia="宋体"/>
          <w:sz w:val="20"/>
          <w:szCs w:val="20"/>
        </w:rPr>
        <w:t>。</w:t>
      </w:r>
    </w:p>
    <w:p>
      <w:pPr>
        <w:wordWrap w:val="0"/>
        <w:spacing w:line="240" w:lineRule="exact"/>
        <w:jc w:val="left"/>
        <w:rPr>
          <w:rFonts w:ascii="Times New Roman" w:hAnsi="宋体"/>
          <w:b/>
          <w:sz w:val="20"/>
          <w:szCs w:val="20"/>
        </w:rPr>
      </w:pPr>
    </w:p>
    <w:p>
      <w:pPr>
        <w:wordWrap w:val="0"/>
        <w:spacing w:line="240" w:lineRule="exact"/>
        <w:jc w:val="left"/>
        <w:rPr>
          <w:rFonts w:ascii="Times New Roman" w:hAnsi="宋体"/>
          <w:b/>
          <w:sz w:val="20"/>
          <w:szCs w:val="20"/>
        </w:rPr>
      </w:pPr>
      <w:r>
        <w:rPr>
          <w:rFonts w:ascii="Times New Roman" w:hAnsi="宋体"/>
          <w:b/>
          <w:sz w:val="20"/>
          <w:szCs w:val="20"/>
        </w:rPr>
        <w:t>允许介质 / 污染物 / 不良反应</w:t>
      </w:r>
    </w:p>
    <w:p>
      <w:pPr>
        <w:wordWrap w:val="0"/>
        <w:jc w:val="left"/>
        <w:rPr>
          <w:rFonts w:ascii="Times New Roman" w:hAnsi="宋体"/>
          <w:b/>
          <w:sz w:val="20"/>
          <w:szCs w:val="20"/>
        </w:rPr>
      </w:pPr>
      <w:r>
        <w:rPr>
          <w:rFonts w:ascii="Times New Roman" w:hAnsi="宋体"/>
          <w:b/>
          <w:sz w:val="20"/>
          <w:szCs w:val="20"/>
        </w:rPr>
        <w:t>注意以下可能产生的危险</w:t>
      </w:r>
    </w:p>
    <w:p>
      <w:pPr>
        <w:pStyle w:val="39"/>
        <w:numPr>
          <w:ilvl w:val="0"/>
          <w:numId w:val="4"/>
        </w:numPr>
        <w:wordWrap w:val="0"/>
        <w:jc w:val="left"/>
        <w:rPr>
          <w:rFonts w:ascii="宋体" w:hAnsi="宋体" w:eastAsia="宋体"/>
          <w:sz w:val="20"/>
          <w:szCs w:val="20"/>
        </w:rPr>
      </w:pPr>
      <w:r>
        <w:rPr>
          <w:rFonts w:ascii="宋体" w:hAnsi="宋体" w:eastAsia="宋体"/>
          <w:sz w:val="20"/>
          <w:szCs w:val="20"/>
        </w:rPr>
        <w:t>易燃物</w:t>
      </w:r>
      <w:r>
        <w:rPr>
          <w:rFonts w:hint="eastAsia" w:ascii="宋体" w:hAnsi="宋体" w:eastAsia="宋体" w:cs="微软雅黑"/>
          <w:sz w:val="20"/>
          <w:szCs w:val="20"/>
        </w:rPr>
        <w:t>质</w:t>
      </w:r>
      <w:r>
        <w:rPr>
          <w:rFonts w:ascii="宋体" w:hAnsi="宋体" w:eastAsia="宋体"/>
          <w:sz w:val="20"/>
          <w:szCs w:val="20"/>
        </w:rPr>
        <w:t xml:space="preserve">  </w:t>
      </w:r>
    </w:p>
    <w:p>
      <w:pPr>
        <w:pStyle w:val="39"/>
        <w:numPr>
          <w:ilvl w:val="0"/>
          <w:numId w:val="4"/>
        </w:numPr>
        <w:wordWrap w:val="0"/>
        <w:jc w:val="left"/>
        <w:rPr>
          <w:rFonts w:ascii="宋体" w:hAnsi="宋体" w:eastAsia="宋体"/>
          <w:sz w:val="20"/>
          <w:szCs w:val="20"/>
        </w:rPr>
      </w:pPr>
      <w:r>
        <w:rPr>
          <w:rFonts w:ascii="宋体" w:hAnsi="宋体" w:eastAsia="宋体"/>
          <w:sz w:val="20"/>
          <w:szCs w:val="20"/>
        </w:rPr>
        <w:t>低沸点可燃物</w:t>
      </w:r>
      <w:r>
        <w:rPr>
          <w:rFonts w:hint="eastAsia" w:ascii="宋体" w:hAnsi="宋体" w:eastAsia="宋体" w:cs="微软雅黑"/>
          <w:sz w:val="20"/>
          <w:szCs w:val="20"/>
        </w:rPr>
        <w:t>质</w:t>
      </w:r>
      <w:r>
        <w:rPr>
          <w:rFonts w:ascii="宋体" w:hAnsi="宋体" w:eastAsia="宋体"/>
          <w:sz w:val="20"/>
          <w:szCs w:val="20"/>
        </w:rPr>
        <w:t xml:space="preserve">  </w:t>
      </w:r>
    </w:p>
    <w:p>
      <w:pPr>
        <w:pStyle w:val="39"/>
        <w:numPr>
          <w:ilvl w:val="0"/>
          <w:numId w:val="4"/>
        </w:numPr>
        <w:wordWrap w:val="0"/>
        <w:jc w:val="left"/>
        <w:rPr>
          <w:rFonts w:ascii="宋体" w:hAnsi="宋体" w:eastAsia="宋体"/>
          <w:sz w:val="20"/>
          <w:szCs w:val="20"/>
        </w:rPr>
      </w:pPr>
      <w:r>
        <w:rPr>
          <w:rFonts w:ascii="宋体" w:hAnsi="宋体" w:eastAsia="宋体"/>
          <w:sz w:val="20"/>
          <w:szCs w:val="20"/>
        </w:rPr>
        <w:t xml:space="preserve">易碎玻璃容器  </w:t>
      </w:r>
    </w:p>
    <w:p>
      <w:pPr>
        <w:pStyle w:val="39"/>
        <w:numPr>
          <w:ilvl w:val="0"/>
          <w:numId w:val="4"/>
        </w:numPr>
        <w:wordWrap w:val="0"/>
        <w:spacing w:line="240" w:lineRule="exact"/>
        <w:jc w:val="left"/>
        <w:rPr>
          <w:rFonts w:ascii="宋体" w:hAnsi="宋体" w:eastAsia="宋体"/>
          <w:sz w:val="20"/>
          <w:szCs w:val="20"/>
        </w:rPr>
      </w:pPr>
      <w:r>
        <w:rPr>
          <w:rFonts w:ascii="宋体" w:hAnsi="宋体" w:eastAsia="宋体"/>
          <w:sz w:val="20"/>
          <w:szCs w:val="20"/>
        </w:rPr>
        <w:t xml:space="preserve">容器大小不合适  </w:t>
      </w:r>
    </w:p>
    <w:p>
      <w:pPr>
        <w:pStyle w:val="39"/>
        <w:numPr>
          <w:ilvl w:val="0"/>
          <w:numId w:val="4"/>
        </w:numPr>
        <w:wordWrap w:val="0"/>
        <w:spacing w:line="240" w:lineRule="exact"/>
        <w:jc w:val="left"/>
        <w:rPr>
          <w:rFonts w:ascii="宋体" w:hAnsi="宋体" w:eastAsia="宋体"/>
          <w:sz w:val="20"/>
          <w:szCs w:val="20"/>
        </w:rPr>
      </w:pPr>
      <w:r>
        <w:rPr>
          <w:rFonts w:ascii="宋体" w:hAnsi="宋体" w:eastAsia="宋体"/>
          <w:sz w:val="20"/>
          <w:szCs w:val="20"/>
        </w:rPr>
        <w:t>溶液</w:t>
      </w:r>
      <w:r>
        <w:rPr>
          <w:rFonts w:hint="eastAsia" w:ascii="宋体" w:hAnsi="宋体" w:eastAsia="宋体" w:cs="微软雅黑"/>
          <w:sz w:val="20"/>
          <w:szCs w:val="20"/>
        </w:rPr>
        <w:t>过</w:t>
      </w:r>
      <w:r>
        <w:rPr>
          <w:rFonts w:hint="eastAsia" w:ascii="宋体" w:hAnsi="宋体" w:eastAsia="宋体" w:cs="Malgun Gothic"/>
          <w:sz w:val="20"/>
          <w:szCs w:val="20"/>
        </w:rPr>
        <w:t>量</w:t>
      </w:r>
      <w:r>
        <w:rPr>
          <w:rFonts w:ascii="宋体" w:hAnsi="宋体" w:eastAsia="宋体"/>
          <w:sz w:val="20"/>
          <w:szCs w:val="20"/>
        </w:rPr>
        <w:t xml:space="preserve">  </w:t>
      </w:r>
    </w:p>
    <w:p>
      <w:pPr>
        <w:pStyle w:val="39"/>
        <w:numPr>
          <w:ilvl w:val="0"/>
          <w:numId w:val="4"/>
        </w:numPr>
        <w:wordWrap w:val="0"/>
        <w:jc w:val="left"/>
        <w:rPr>
          <w:rFonts w:ascii="宋体" w:hAnsi="宋体" w:eastAsia="宋体"/>
          <w:sz w:val="20"/>
          <w:szCs w:val="20"/>
        </w:rPr>
      </w:pPr>
      <w:r>
        <w:rPr>
          <w:rFonts w:ascii="宋体" w:hAnsi="宋体" w:eastAsia="宋体"/>
          <w:sz w:val="20"/>
          <w:szCs w:val="20"/>
        </w:rPr>
        <w:t>容器</w:t>
      </w:r>
      <w:r>
        <w:rPr>
          <w:rFonts w:hint="eastAsia" w:ascii="宋体" w:hAnsi="宋体" w:eastAsia="宋体" w:cs="微软雅黑"/>
          <w:sz w:val="20"/>
          <w:szCs w:val="20"/>
        </w:rPr>
        <w:t>处</w:t>
      </w:r>
      <w:r>
        <w:rPr>
          <w:rFonts w:hint="eastAsia" w:ascii="宋体" w:hAnsi="宋体" w:eastAsia="宋体" w:cs="Malgun Gothic"/>
          <w:sz w:val="20"/>
          <w:szCs w:val="20"/>
        </w:rPr>
        <w:t>于不安全</w:t>
      </w:r>
      <w:r>
        <w:rPr>
          <w:rFonts w:hint="eastAsia" w:ascii="宋体" w:hAnsi="宋体" w:eastAsia="宋体" w:cs="微软雅黑"/>
          <w:sz w:val="20"/>
          <w:szCs w:val="20"/>
        </w:rPr>
        <w:t>状态</w:t>
      </w:r>
      <w:r>
        <w:rPr>
          <w:rFonts w:ascii="宋体" w:hAnsi="宋体" w:eastAsia="宋体"/>
          <w:sz w:val="20"/>
          <w:szCs w:val="20"/>
        </w:rPr>
        <w:t xml:space="preserve"> </w:t>
      </w:r>
    </w:p>
    <w:p>
      <w:pPr>
        <w:pStyle w:val="39"/>
        <w:numPr>
          <w:ilvl w:val="0"/>
          <w:numId w:val="4"/>
        </w:numPr>
        <w:wordWrap w:val="0"/>
        <w:spacing w:line="240" w:lineRule="exact"/>
        <w:jc w:val="left"/>
        <w:rPr>
          <w:rFonts w:ascii="宋体" w:hAnsi="宋体" w:eastAsia="宋体"/>
          <w:sz w:val="20"/>
          <w:szCs w:val="20"/>
        </w:rPr>
      </w:pPr>
      <w:r>
        <w:rPr>
          <w:rFonts w:hint="eastAsia" w:ascii="宋体" w:hAnsi="宋体" w:eastAsia="宋体" w:cs="微软雅黑"/>
          <w:sz w:val="20"/>
          <w:szCs w:val="20"/>
        </w:rPr>
        <w:t>处</w:t>
      </w:r>
      <w:r>
        <w:rPr>
          <w:rFonts w:hint="eastAsia" w:ascii="宋体" w:hAnsi="宋体" w:eastAsia="宋体" w:cs="Malgun Gothic"/>
          <w:sz w:val="20"/>
          <w:szCs w:val="20"/>
        </w:rPr>
        <w:t>理病原体介</w:t>
      </w:r>
      <w:r>
        <w:rPr>
          <w:rFonts w:hint="eastAsia" w:ascii="宋体" w:hAnsi="宋体" w:eastAsia="宋体" w:cs="微软雅黑"/>
          <w:sz w:val="20"/>
          <w:szCs w:val="20"/>
        </w:rPr>
        <w:t>质时</w:t>
      </w:r>
      <w:r>
        <w:rPr>
          <w:rFonts w:hint="eastAsia" w:ascii="宋体" w:hAnsi="宋体" w:eastAsia="宋体" w:cs="Malgun Gothic"/>
          <w:sz w:val="20"/>
          <w:szCs w:val="20"/>
        </w:rPr>
        <w:t>，</w:t>
      </w:r>
      <w:r>
        <w:rPr>
          <w:rFonts w:hint="eastAsia" w:ascii="宋体" w:hAnsi="宋体" w:eastAsia="宋体" w:cs="微软雅黑"/>
          <w:sz w:val="20"/>
          <w:szCs w:val="20"/>
        </w:rPr>
        <w:t>请</w:t>
      </w:r>
      <w:r>
        <w:rPr>
          <w:rFonts w:hint="eastAsia" w:ascii="宋体" w:hAnsi="宋体" w:eastAsia="宋体" w:cs="Malgun Gothic"/>
          <w:sz w:val="20"/>
          <w:szCs w:val="20"/>
        </w:rPr>
        <w:t>使用密</w:t>
      </w:r>
      <w:r>
        <w:rPr>
          <w:rFonts w:hint="eastAsia" w:ascii="宋体" w:hAnsi="宋体" w:eastAsia="宋体" w:cs="微软雅黑"/>
          <w:sz w:val="20"/>
          <w:szCs w:val="20"/>
        </w:rPr>
        <w:t>闭</w:t>
      </w:r>
      <w:r>
        <w:rPr>
          <w:rFonts w:hint="eastAsia" w:ascii="宋体" w:hAnsi="宋体" w:eastAsia="宋体" w:cs="Malgun Gothic"/>
          <w:sz w:val="20"/>
          <w:szCs w:val="20"/>
        </w:rPr>
        <w:t>容器</w:t>
      </w:r>
      <w:r>
        <w:rPr>
          <w:rFonts w:hint="eastAsia" w:ascii="宋体" w:hAnsi="宋体" w:eastAsia="宋体" w:cs="微软雅黑"/>
          <w:sz w:val="20"/>
          <w:szCs w:val="20"/>
        </w:rPr>
        <w:t>并</w:t>
      </w:r>
      <w:r>
        <w:rPr>
          <w:rFonts w:hint="eastAsia" w:ascii="宋体" w:hAnsi="宋体" w:eastAsia="宋体" w:cs="Malgun Gothic"/>
          <w:sz w:val="20"/>
          <w:szCs w:val="20"/>
        </w:rPr>
        <w:t>在合适的通</w:t>
      </w:r>
      <w:r>
        <w:rPr>
          <w:rFonts w:hint="eastAsia" w:ascii="宋体" w:hAnsi="宋体" w:eastAsia="宋体" w:cs="微软雅黑"/>
          <w:sz w:val="20"/>
          <w:szCs w:val="20"/>
        </w:rPr>
        <w:t>风橱</w:t>
      </w:r>
      <w:r>
        <w:rPr>
          <w:rFonts w:hint="eastAsia" w:ascii="宋体" w:hAnsi="宋体" w:eastAsia="宋体" w:cs="Malgun Gothic"/>
          <w:sz w:val="20"/>
          <w:szCs w:val="20"/>
        </w:rPr>
        <w:t>中</w:t>
      </w:r>
      <w:r>
        <w:rPr>
          <w:rFonts w:hint="eastAsia" w:ascii="宋体" w:hAnsi="宋体" w:eastAsia="宋体" w:cs="微软雅黑"/>
          <w:sz w:val="20"/>
          <w:szCs w:val="20"/>
        </w:rPr>
        <w:t>进</w:t>
      </w:r>
      <w:r>
        <w:rPr>
          <w:rFonts w:hint="eastAsia" w:ascii="宋体" w:hAnsi="宋体" w:eastAsia="宋体" w:cs="Malgun Gothic"/>
          <w:sz w:val="20"/>
          <w:szCs w:val="20"/>
        </w:rPr>
        <w:t>行。如有其他任何</w:t>
      </w:r>
      <w:r>
        <w:rPr>
          <w:rFonts w:hint="eastAsia" w:ascii="宋体" w:hAnsi="宋体" w:eastAsia="宋体" w:cs="微软雅黑"/>
          <w:sz w:val="20"/>
          <w:szCs w:val="20"/>
        </w:rPr>
        <w:t>问题</w:t>
      </w:r>
      <w:r>
        <w:rPr>
          <w:rFonts w:hint="eastAsia" w:ascii="宋体" w:hAnsi="宋体" w:eastAsia="宋体" w:cs="Malgun Gothic"/>
          <w:sz w:val="20"/>
          <w:szCs w:val="20"/>
        </w:rPr>
        <w:t>，</w:t>
      </w:r>
      <w:r>
        <w:rPr>
          <w:rFonts w:hint="eastAsia" w:ascii="宋体" w:hAnsi="宋体" w:eastAsia="宋体" w:cs="微软雅黑"/>
          <w:sz w:val="20"/>
          <w:szCs w:val="20"/>
        </w:rPr>
        <w:t>请联</w:t>
      </w:r>
      <w:r>
        <w:rPr>
          <w:rFonts w:hint="eastAsia" w:ascii="宋体" w:hAnsi="宋体" w:eastAsia="宋体" w:cs="Malgun Gothic"/>
          <w:sz w:val="20"/>
          <w:szCs w:val="20"/>
        </w:rPr>
        <w:t>系小</w:t>
      </w:r>
      <w:r>
        <w:rPr>
          <w:rFonts w:hint="eastAsia" w:ascii="宋体" w:hAnsi="宋体" w:eastAsia="宋体" w:cs="微软雅黑"/>
          <w:sz w:val="20"/>
          <w:szCs w:val="20"/>
        </w:rPr>
        <w:t>聪</w:t>
      </w:r>
      <w:r>
        <w:rPr>
          <w:rFonts w:hint="eastAsia" w:ascii="宋体" w:hAnsi="宋体" w:eastAsia="宋体" w:cs="Malgun Gothic"/>
          <w:sz w:val="20"/>
          <w:szCs w:val="20"/>
        </w:rPr>
        <w:t>公</w:t>
      </w:r>
      <w:r>
        <w:rPr>
          <w:rFonts w:ascii="宋体" w:hAnsi="宋体" w:eastAsia="宋体"/>
          <w:sz w:val="20"/>
          <w:szCs w:val="20"/>
        </w:rPr>
        <w:t>司</w:t>
      </w:r>
    </w:p>
    <w:p>
      <w:pPr>
        <w:pStyle w:val="39"/>
        <w:numPr>
          <w:ilvl w:val="0"/>
          <w:numId w:val="5"/>
        </w:numPr>
        <w:wordWrap w:val="0"/>
        <w:spacing w:line="240" w:lineRule="exact"/>
        <w:jc w:val="left"/>
        <w:rPr>
          <w:rFonts w:ascii="宋体" w:hAnsi="宋体" w:eastAsia="宋体"/>
          <w:sz w:val="20"/>
          <w:szCs w:val="20"/>
        </w:rPr>
      </w:pPr>
      <w:r>
        <w:rPr>
          <w:rFonts w:ascii="宋体" w:hAnsi="宋体" w:eastAsia="宋体"/>
          <w:sz w:val="20"/>
          <w:szCs w:val="20"/>
        </w:rPr>
        <w:t>本</w:t>
      </w:r>
      <w:r>
        <w:rPr>
          <w:rFonts w:hint="eastAsia" w:ascii="宋体" w:hAnsi="宋体" w:eastAsia="宋体" w:cs="微软雅黑"/>
          <w:sz w:val="20"/>
          <w:szCs w:val="20"/>
        </w:rPr>
        <w:t>仪</w:t>
      </w:r>
      <w:r>
        <w:rPr>
          <w:rFonts w:hint="eastAsia" w:ascii="宋体" w:hAnsi="宋体" w:eastAsia="宋体" w:cs="Malgun Gothic"/>
          <w:sz w:val="20"/>
          <w:szCs w:val="20"/>
        </w:rPr>
        <w:t>器</w:t>
      </w:r>
      <w:r>
        <w:rPr>
          <w:rFonts w:hint="eastAsia" w:ascii="宋体" w:hAnsi="宋体" w:eastAsia="宋体" w:cs="微软雅黑"/>
          <w:sz w:val="20"/>
          <w:szCs w:val="20"/>
        </w:rPr>
        <w:t>仅</w:t>
      </w:r>
      <w:r>
        <w:rPr>
          <w:rFonts w:hint="eastAsia" w:ascii="宋体" w:hAnsi="宋体" w:eastAsia="宋体" w:cs="Malgun Gothic"/>
          <w:sz w:val="20"/>
          <w:szCs w:val="20"/>
        </w:rPr>
        <w:t>适用于</w:t>
      </w:r>
      <w:r>
        <w:rPr>
          <w:rFonts w:hint="eastAsia" w:ascii="宋体" w:hAnsi="宋体" w:eastAsia="宋体" w:cs="微软雅黑"/>
          <w:sz w:val="20"/>
          <w:szCs w:val="20"/>
        </w:rPr>
        <w:t>对处</w:t>
      </w:r>
      <w:r>
        <w:rPr>
          <w:rFonts w:hint="eastAsia" w:ascii="宋体" w:hAnsi="宋体" w:eastAsia="宋体" w:cs="Malgun Gothic"/>
          <w:sz w:val="20"/>
          <w:szCs w:val="20"/>
        </w:rPr>
        <w:t>理</w:t>
      </w:r>
      <w:r>
        <w:rPr>
          <w:rFonts w:hint="eastAsia" w:ascii="宋体" w:hAnsi="宋体" w:eastAsia="宋体" w:cs="微软雅黑"/>
          <w:sz w:val="20"/>
          <w:szCs w:val="20"/>
        </w:rPr>
        <w:t>过</w:t>
      </w:r>
      <w:r>
        <w:rPr>
          <w:rFonts w:hint="eastAsia" w:ascii="宋体" w:hAnsi="宋体" w:eastAsia="宋体" w:cs="Malgun Gothic"/>
          <w:sz w:val="20"/>
          <w:szCs w:val="20"/>
        </w:rPr>
        <w:t>程中</w:t>
      </w:r>
      <w:r>
        <w:rPr>
          <w:rFonts w:hint="eastAsia" w:ascii="宋体" w:hAnsi="宋体" w:eastAsia="宋体" w:cs="微软雅黑"/>
          <w:sz w:val="20"/>
          <w:szCs w:val="20"/>
        </w:rPr>
        <w:t>产</w:t>
      </w:r>
      <w:r>
        <w:rPr>
          <w:rFonts w:hint="eastAsia" w:ascii="宋体" w:hAnsi="宋体" w:eastAsia="宋体" w:cs="Malgun Gothic"/>
          <w:sz w:val="20"/>
          <w:szCs w:val="20"/>
        </w:rPr>
        <w:t>生的能量不</w:t>
      </w:r>
      <w:r>
        <w:rPr>
          <w:rFonts w:hint="eastAsia" w:ascii="宋体" w:hAnsi="宋体" w:eastAsia="宋体" w:cs="微软雅黑"/>
          <w:sz w:val="20"/>
          <w:szCs w:val="20"/>
        </w:rPr>
        <w:t>发</w:t>
      </w:r>
      <w:r>
        <w:rPr>
          <w:rFonts w:hint="eastAsia" w:ascii="宋体" w:hAnsi="宋体" w:eastAsia="宋体" w:cs="Malgun Gothic"/>
          <w:sz w:val="20"/>
          <w:szCs w:val="20"/>
        </w:rPr>
        <w:t>生危</w:t>
      </w:r>
      <w:r>
        <w:rPr>
          <w:rFonts w:hint="eastAsia" w:ascii="宋体" w:hAnsi="宋体" w:eastAsia="宋体" w:cs="微软雅黑"/>
          <w:sz w:val="20"/>
          <w:szCs w:val="20"/>
        </w:rPr>
        <w:t>险</w:t>
      </w:r>
      <w:r>
        <w:rPr>
          <w:rFonts w:hint="eastAsia" w:ascii="宋体" w:hAnsi="宋体" w:eastAsia="宋体" w:cs="Malgun Gothic"/>
          <w:sz w:val="20"/>
          <w:szCs w:val="20"/>
        </w:rPr>
        <w:t>反</w:t>
      </w:r>
      <w:r>
        <w:rPr>
          <w:rFonts w:hint="eastAsia" w:ascii="宋体" w:hAnsi="宋体" w:eastAsia="宋体" w:cs="微软雅黑"/>
          <w:sz w:val="20"/>
          <w:szCs w:val="20"/>
        </w:rPr>
        <w:t>应</w:t>
      </w:r>
      <w:r>
        <w:rPr>
          <w:rFonts w:hint="eastAsia" w:ascii="宋体" w:hAnsi="宋体" w:eastAsia="宋体" w:cs="Malgun Gothic"/>
          <w:sz w:val="20"/>
          <w:szCs w:val="20"/>
        </w:rPr>
        <w:t>的介</w:t>
      </w:r>
      <w:r>
        <w:rPr>
          <w:rFonts w:hint="eastAsia" w:ascii="宋体" w:hAnsi="宋体" w:eastAsia="宋体" w:cs="微软雅黑"/>
          <w:sz w:val="20"/>
          <w:szCs w:val="20"/>
        </w:rPr>
        <w:t>质</w:t>
      </w:r>
      <w:r>
        <w:rPr>
          <w:rFonts w:hint="eastAsia" w:ascii="宋体" w:hAnsi="宋体" w:eastAsia="宋体" w:cs="Malgun Gothic"/>
          <w:sz w:val="20"/>
          <w:szCs w:val="20"/>
        </w:rPr>
        <w:t>；同</w:t>
      </w:r>
      <w:r>
        <w:rPr>
          <w:rFonts w:hint="eastAsia" w:ascii="宋体" w:hAnsi="宋体" w:eastAsia="宋体" w:cs="微软雅黑"/>
          <w:sz w:val="20"/>
          <w:szCs w:val="20"/>
        </w:rPr>
        <w:t>时</w:t>
      </w:r>
      <w:r>
        <w:rPr>
          <w:rFonts w:hint="eastAsia" w:ascii="宋体" w:hAnsi="宋体" w:eastAsia="宋体" w:cs="Malgun Gothic"/>
          <w:sz w:val="20"/>
          <w:szCs w:val="20"/>
        </w:rPr>
        <w:t>被</w:t>
      </w:r>
      <w:r>
        <w:rPr>
          <w:rFonts w:hint="eastAsia" w:ascii="宋体" w:hAnsi="宋体" w:eastAsia="宋体" w:cs="微软雅黑"/>
          <w:sz w:val="20"/>
          <w:szCs w:val="20"/>
        </w:rPr>
        <w:t>处</w:t>
      </w:r>
      <w:r>
        <w:rPr>
          <w:rFonts w:hint="eastAsia" w:ascii="宋体" w:hAnsi="宋体" w:eastAsia="宋体" w:cs="Malgun Gothic"/>
          <w:sz w:val="20"/>
          <w:szCs w:val="20"/>
        </w:rPr>
        <w:t>理的物</w:t>
      </w:r>
      <w:r>
        <w:rPr>
          <w:rFonts w:hint="eastAsia" w:ascii="宋体" w:hAnsi="宋体" w:eastAsia="宋体" w:cs="微软雅黑"/>
          <w:sz w:val="20"/>
          <w:szCs w:val="20"/>
        </w:rPr>
        <w:t>质</w:t>
      </w:r>
      <w:r>
        <w:rPr>
          <w:rFonts w:hint="eastAsia" w:ascii="宋体" w:hAnsi="宋体" w:eastAsia="宋体" w:cs="Malgun Gothic"/>
          <w:sz w:val="20"/>
          <w:szCs w:val="20"/>
        </w:rPr>
        <w:t>也不能</w:t>
      </w:r>
      <w:r>
        <w:rPr>
          <w:rFonts w:hint="eastAsia" w:ascii="宋体" w:hAnsi="宋体" w:eastAsia="宋体" w:cs="微软雅黑"/>
          <w:sz w:val="20"/>
          <w:szCs w:val="20"/>
        </w:rPr>
        <w:t>与</w:t>
      </w:r>
      <w:r>
        <w:rPr>
          <w:rFonts w:hint="eastAsia" w:ascii="宋体" w:hAnsi="宋体" w:eastAsia="宋体" w:cs="Malgun Gothic"/>
          <w:sz w:val="20"/>
          <w:szCs w:val="20"/>
        </w:rPr>
        <w:t>其他方式</w:t>
      </w:r>
      <w:r>
        <w:rPr>
          <w:rFonts w:hint="eastAsia" w:ascii="宋体" w:hAnsi="宋体" w:eastAsia="宋体" w:cs="微软雅黑"/>
          <w:sz w:val="20"/>
          <w:szCs w:val="20"/>
        </w:rPr>
        <w:t>产</w:t>
      </w:r>
      <w:r>
        <w:rPr>
          <w:rFonts w:hint="eastAsia" w:ascii="宋体" w:hAnsi="宋体" w:eastAsia="宋体" w:cs="Malgun Gothic"/>
          <w:sz w:val="20"/>
          <w:szCs w:val="20"/>
        </w:rPr>
        <w:t>生的</w:t>
      </w:r>
      <w:r>
        <w:rPr>
          <w:rFonts w:ascii="宋体" w:hAnsi="宋体" w:eastAsia="宋体"/>
          <w:sz w:val="20"/>
          <w:szCs w:val="20"/>
        </w:rPr>
        <w:t xml:space="preserve"> </w:t>
      </w:r>
      <w:r>
        <w:rPr>
          <w:rFonts w:hint="eastAsia" w:ascii="宋体" w:hAnsi="宋体" w:eastAsia="宋体"/>
          <w:sz w:val="20"/>
          <w:szCs w:val="20"/>
        </w:rPr>
        <w:t>能量</w:t>
      </w:r>
      <w:r>
        <w:rPr>
          <w:rFonts w:ascii="宋体" w:hAnsi="宋体" w:eastAsia="宋体"/>
          <w:sz w:val="20"/>
          <w:szCs w:val="20"/>
        </w:rPr>
        <w:t>反</w:t>
      </w:r>
      <w:r>
        <w:rPr>
          <w:rFonts w:hint="eastAsia" w:ascii="宋体" w:hAnsi="宋体" w:eastAsia="宋体" w:cs="微软雅黑"/>
          <w:sz w:val="20"/>
          <w:szCs w:val="20"/>
        </w:rPr>
        <w:t>应</w:t>
      </w:r>
      <w:r>
        <w:rPr>
          <w:rFonts w:hint="eastAsia" w:ascii="宋体" w:hAnsi="宋体" w:eastAsia="宋体" w:cs="Malgun Gothic"/>
          <w:sz w:val="20"/>
          <w:szCs w:val="20"/>
        </w:rPr>
        <w:t>，如光照。</w:t>
      </w:r>
    </w:p>
    <w:p>
      <w:pPr>
        <w:pStyle w:val="39"/>
        <w:numPr>
          <w:ilvl w:val="0"/>
          <w:numId w:val="5"/>
        </w:numPr>
        <w:wordWrap w:val="0"/>
        <w:spacing w:line="240" w:lineRule="exact"/>
        <w:jc w:val="left"/>
        <w:rPr>
          <w:rFonts w:ascii="宋体" w:hAnsi="宋体" w:eastAsia="宋体"/>
          <w:sz w:val="20"/>
          <w:szCs w:val="20"/>
        </w:rPr>
      </w:pPr>
      <w:r>
        <w:rPr>
          <w:rFonts w:hint="eastAsia" w:ascii="宋体" w:hAnsi="宋体" w:eastAsia="宋体" w:cs="Malgun Gothic"/>
          <w:sz w:val="20"/>
          <w:szCs w:val="20"/>
        </w:rPr>
        <w:t>磁力</w:t>
      </w:r>
      <w:r>
        <w:rPr>
          <w:rFonts w:hint="eastAsia" w:ascii="宋体" w:hAnsi="宋体" w:eastAsia="宋体" w:cs="微软雅黑"/>
          <w:sz w:val="20"/>
          <w:szCs w:val="20"/>
        </w:rPr>
        <w:t>搅</w:t>
      </w:r>
      <w:r>
        <w:rPr>
          <w:rFonts w:hint="eastAsia" w:ascii="宋体" w:hAnsi="宋体" w:eastAsia="宋体" w:cs="Malgun Gothic"/>
          <w:sz w:val="20"/>
          <w:szCs w:val="20"/>
        </w:rPr>
        <w:t>拌子的高速</w:t>
      </w:r>
      <w:r>
        <w:rPr>
          <w:rFonts w:hint="eastAsia" w:ascii="宋体" w:hAnsi="宋体" w:eastAsia="宋体" w:cs="微软雅黑"/>
          <w:sz w:val="20"/>
          <w:szCs w:val="20"/>
        </w:rPr>
        <w:t>转动</w:t>
      </w:r>
      <w:r>
        <w:rPr>
          <w:rFonts w:hint="eastAsia" w:ascii="宋体" w:hAnsi="宋体" w:eastAsia="宋体" w:cs="Malgun Gothic"/>
          <w:sz w:val="20"/>
          <w:szCs w:val="20"/>
        </w:rPr>
        <w:t>，有可能</w:t>
      </w:r>
      <w:r>
        <w:rPr>
          <w:rFonts w:hint="eastAsia" w:ascii="宋体" w:hAnsi="宋体" w:eastAsia="宋体" w:cs="微软雅黑"/>
          <w:sz w:val="20"/>
          <w:szCs w:val="20"/>
        </w:rPr>
        <w:t>导</w:t>
      </w:r>
      <w:r>
        <w:rPr>
          <w:rFonts w:hint="eastAsia" w:ascii="宋体" w:hAnsi="宋体" w:eastAsia="宋体" w:cs="Malgun Gothic"/>
          <w:sz w:val="20"/>
          <w:szCs w:val="20"/>
        </w:rPr>
        <w:t>致</w:t>
      </w:r>
      <w:r>
        <w:rPr>
          <w:rFonts w:hint="eastAsia" w:ascii="宋体" w:hAnsi="宋体" w:eastAsia="宋体" w:cs="微软雅黑"/>
          <w:sz w:val="20"/>
          <w:szCs w:val="20"/>
        </w:rPr>
        <w:t>仪</w:t>
      </w:r>
      <w:r>
        <w:rPr>
          <w:rFonts w:hint="eastAsia" w:ascii="宋体" w:hAnsi="宋体" w:eastAsia="宋体" w:cs="Malgun Gothic"/>
          <w:sz w:val="20"/>
          <w:szCs w:val="20"/>
        </w:rPr>
        <w:t>器</w:t>
      </w:r>
      <w:r>
        <w:rPr>
          <w:rFonts w:hint="eastAsia" w:ascii="宋体" w:hAnsi="宋体" w:eastAsia="宋体" w:cs="微软雅黑"/>
          <w:sz w:val="20"/>
          <w:szCs w:val="20"/>
        </w:rPr>
        <w:t>盘</w:t>
      </w:r>
      <w:r>
        <w:rPr>
          <w:rFonts w:hint="eastAsia" w:ascii="宋体" w:hAnsi="宋体" w:eastAsia="宋体" w:cs="Malgun Gothic"/>
          <w:sz w:val="20"/>
          <w:szCs w:val="20"/>
        </w:rPr>
        <w:t>面升</w:t>
      </w:r>
      <w:r>
        <w:rPr>
          <w:rFonts w:hint="eastAsia" w:ascii="宋体" w:hAnsi="宋体" w:eastAsia="宋体" w:cs="微软雅黑"/>
          <w:sz w:val="20"/>
          <w:szCs w:val="20"/>
        </w:rPr>
        <w:t>温</w:t>
      </w:r>
      <w:r>
        <w:rPr>
          <w:rFonts w:hint="eastAsia" w:ascii="宋体" w:hAnsi="宋体" w:eastAsia="宋体" w:cs="Malgun Gothic"/>
          <w:sz w:val="20"/>
          <w:szCs w:val="20"/>
        </w:rPr>
        <w:t>。</w:t>
      </w:r>
    </w:p>
    <w:p>
      <w:pPr>
        <w:pStyle w:val="39"/>
        <w:numPr>
          <w:ilvl w:val="0"/>
          <w:numId w:val="5"/>
        </w:numPr>
        <w:wordWrap w:val="0"/>
        <w:spacing w:line="240" w:lineRule="exact"/>
        <w:jc w:val="left"/>
        <w:rPr>
          <w:rFonts w:ascii="宋体" w:hAnsi="宋体" w:eastAsia="宋体"/>
          <w:sz w:val="20"/>
          <w:szCs w:val="20"/>
        </w:rPr>
      </w:pPr>
      <w:r>
        <w:rPr>
          <w:rFonts w:hint="eastAsia" w:ascii="宋体" w:hAnsi="宋体" w:eastAsia="宋体" w:cs="微软雅黑"/>
          <w:sz w:val="20"/>
          <w:szCs w:val="20"/>
        </w:rPr>
        <w:t>请</w:t>
      </w:r>
      <w:r>
        <w:rPr>
          <w:rFonts w:hint="eastAsia" w:ascii="宋体" w:hAnsi="宋体" w:eastAsia="宋体" w:cs="Malgun Gothic"/>
          <w:sz w:val="20"/>
          <w:szCs w:val="20"/>
        </w:rPr>
        <w:t>考</w:t>
      </w:r>
      <w:r>
        <w:rPr>
          <w:rFonts w:hint="eastAsia" w:ascii="宋体" w:hAnsi="宋体" w:eastAsia="宋体" w:cs="微软雅黑"/>
          <w:sz w:val="20"/>
          <w:szCs w:val="20"/>
        </w:rPr>
        <w:t>虑</w:t>
      </w:r>
      <w:r>
        <w:rPr>
          <w:rFonts w:hint="eastAsia" w:ascii="宋体" w:hAnsi="宋体" w:eastAsia="宋体" w:cs="Malgun Gothic"/>
          <w:sz w:val="20"/>
          <w:szCs w:val="20"/>
        </w:rPr>
        <w:t>到任何可能的</w:t>
      </w:r>
      <w:r>
        <w:rPr>
          <w:rFonts w:hint="eastAsia" w:ascii="宋体" w:hAnsi="宋体" w:eastAsia="宋体" w:cs="微软雅黑"/>
          <w:sz w:val="20"/>
          <w:szCs w:val="20"/>
        </w:rPr>
        <w:t>污</w:t>
      </w:r>
      <w:r>
        <w:rPr>
          <w:rFonts w:hint="eastAsia" w:ascii="宋体" w:hAnsi="宋体" w:eastAsia="宋体" w:cs="Malgun Gothic"/>
          <w:sz w:val="20"/>
          <w:szCs w:val="20"/>
        </w:rPr>
        <w:t>染和有害的化</w:t>
      </w:r>
      <w:r>
        <w:rPr>
          <w:rFonts w:hint="eastAsia" w:ascii="宋体" w:hAnsi="宋体" w:eastAsia="宋体" w:cs="微软雅黑"/>
          <w:sz w:val="20"/>
          <w:szCs w:val="20"/>
        </w:rPr>
        <w:t>学</w:t>
      </w:r>
      <w:r>
        <w:rPr>
          <w:rFonts w:hint="eastAsia" w:ascii="宋体" w:hAnsi="宋体" w:eastAsia="宋体" w:cs="Malgun Gothic"/>
          <w:sz w:val="20"/>
          <w:szCs w:val="20"/>
        </w:rPr>
        <w:t>反</w:t>
      </w:r>
      <w:r>
        <w:rPr>
          <w:rFonts w:hint="eastAsia" w:ascii="宋体" w:hAnsi="宋体" w:eastAsia="宋体" w:cs="微软雅黑"/>
          <w:sz w:val="20"/>
          <w:szCs w:val="20"/>
        </w:rPr>
        <w:t>应</w:t>
      </w:r>
      <w:r>
        <w:rPr>
          <w:rFonts w:hint="eastAsia" w:ascii="宋体" w:hAnsi="宋体" w:eastAsia="宋体" w:cs="Malgun Gothic"/>
          <w:sz w:val="20"/>
          <w:szCs w:val="20"/>
        </w:rPr>
        <w:t>。</w:t>
      </w:r>
      <w:r>
        <w:rPr>
          <w:rFonts w:ascii="宋体" w:hAnsi="宋体" w:eastAsia="宋体"/>
          <w:sz w:val="20"/>
          <w:szCs w:val="20"/>
        </w:rPr>
        <w:t xml:space="preserve"> </w:t>
      </w:r>
    </w:p>
    <w:p>
      <w:pPr>
        <w:pStyle w:val="39"/>
        <w:numPr>
          <w:ilvl w:val="0"/>
          <w:numId w:val="5"/>
        </w:numPr>
        <w:wordWrap w:val="0"/>
        <w:jc w:val="left"/>
        <w:rPr>
          <w:rFonts w:ascii="宋体" w:hAnsi="宋体" w:eastAsia="宋体"/>
          <w:sz w:val="20"/>
          <w:szCs w:val="20"/>
        </w:rPr>
      </w:pPr>
      <w:r>
        <w:rPr>
          <w:rFonts w:hint="eastAsia" w:ascii="宋体" w:hAnsi="宋体" w:eastAsia="宋体" w:cs="微软雅黑"/>
          <w:sz w:val="20"/>
          <w:szCs w:val="20"/>
        </w:rPr>
        <w:t>仪</w:t>
      </w:r>
      <w:r>
        <w:rPr>
          <w:rFonts w:hint="eastAsia" w:ascii="宋体" w:hAnsi="宋体" w:eastAsia="宋体" w:cs="Malgun Gothic"/>
          <w:sz w:val="20"/>
          <w:szCs w:val="20"/>
        </w:rPr>
        <w:t>器</w:t>
      </w:r>
      <w:r>
        <w:rPr>
          <w:rFonts w:hint="eastAsia" w:ascii="宋体" w:hAnsi="宋体" w:eastAsia="宋体" w:cs="微软雅黑"/>
          <w:sz w:val="20"/>
          <w:szCs w:val="20"/>
        </w:rPr>
        <w:t>转动</w:t>
      </w:r>
      <w:r>
        <w:rPr>
          <w:rFonts w:hint="eastAsia" w:ascii="宋体" w:hAnsi="宋体" w:eastAsia="宋体" w:cs="Malgun Gothic"/>
          <w:sz w:val="20"/>
          <w:szCs w:val="20"/>
        </w:rPr>
        <w:t>部件的磨</w:t>
      </w:r>
      <w:r>
        <w:rPr>
          <w:rFonts w:hint="eastAsia" w:ascii="宋体" w:hAnsi="宋体" w:eastAsia="宋体" w:cs="微软雅黑"/>
          <w:sz w:val="20"/>
          <w:szCs w:val="20"/>
        </w:rPr>
        <w:t>损产</w:t>
      </w:r>
      <w:r>
        <w:rPr>
          <w:rFonts w:hint="eastAsia" w:ascii="宋体" w:hAnsi="宋体" w:eastAsia="宋体" w:cs="Malgun Gothic"/>
          <w:sz w:val="20"/>
          <w:szCs w:val="20"/>
        </w:rPr>
        <w:t>生的碎片有可能接</w:t>
      </w:r>
      <w:r>
        <w:rPr>
          <w:rFonts w:hint="eastAsia" w:ascii="宋体" w:hAnsi="宋体" w:eastAsia="宋体" w:cs="微软雅黑"/>
          <w:sz w:val="20"/>
          <w:szCs w:val="20"/>
        </w:rPr>
        <w:t>触</w:t>
      </w:r>
      <w:r>
        <w:rPr>
          <w:rFonts w:hint="eastAsia" w:ascii="宋体" w:hAnsi="宋体" w:eastAsia="宋体" w:cs="Malgun Gothic"/>
          <w:sz w:val="20"/>
          <w:szCs w:val="20"/>
        </w:rPr>
        <w:t>到所</w:t>
      </w:r>
      <w:r>
        <w:rPr>
          <w:rFonts w:hint="eastAsia" w:ascii="宋体" w:hAnsi="宋体" w:eastAsia="宋体" w:cs="微软雅黑"/>
          <w:sz w:val="20"/>
          <w:szCs w:val="20"/>
        </w:rPr>
        <w:t>处</w:t>
      </w:r>
      <w:r>
        <w:rPr>
          <w:rFonts w:hint="eastAsia" w:ascii="宋体" w:hAnsi="宋体" w:eastAsia="宋体" w:cs="Malgun Gothic"/>
          <w:sz w:val="20"/>
          <w:szCs w:val="20"/>
        </w:rPr>
        <w:t>理的介</w:t>
      </w:r>
      <w:r>
        <w:rPr>
          <w:rFonts w:hint="eastAsia" w:ascii="宋体" w:hAnsi="宋体" w:eastAsia="宋体" w:cs="微软雅黑"/>
          <w:sz w:val="20"/>
          <w:szCs w:val="20"/>
        </w:rPr>
        <w:t>质</w:t>
      </w:r>
      <w:r>
        <w:rPr>
          <w:rFonts w:ascii="宋体" w:hAnsi="宋体" w:eastAsia="宋体"/>
          <w:sz w:val="20"/>
          <w:szCs w:val="20"/>
        </w:rPr>
        <w:t>。</w:t>
      </w:r>
    </w:p>
    <w:p>
      <w:pPr>
        <w:wordWrap w:val="0"/>
        <w:spacing w:line="200" w:lineRule="exact"/>
        <w:jc w:val="left"/>
        <w:rPr>
          <w:rFonts w:hint="eastAsia" w:ascii="Times New Roman" w:hAnsi="宋体"/>
          <w:b/>
          <w:sz w:val="20"/>
          <w:szCs w:val="20"/>
        </w:rPr>
      </w:pPr>
    </w:p>
    <w:p>
      <w:pPr>
        <w:wordWrap w:val="0"/>
        <w:spacing w:line="200" w:lineRule="exact"/>
        <w:jc w:val="left"/>
        <w:rPr>
          <w:rFonts w:ascii="Times New Roman" w:hAnsi="宋体"/>
          <w:b/>
          <w:sz w:val="20"/>
          <w:szCs w:val="20"/>
        </w:rPr>
      </w:pPr>
      <w:r>
        <w:rPr>
          <w:rFonts w:ascii="Times New Roman" w:hAnsi="宋体"/>
          <w:b/>
          <w:sz w:val="20"/>
          <w:szCs w:val="20"/>
        </w:rPr>
        <w:t>实验步骤</w:t>
      </w:r>
    </w:p>
    <w:p>
      <w:pPr>
        <w:wordWrap w:val="0"/>
        <w:spacing w:line="240" w:lineRule="exact"/>
        <w:ind w:left="2517" w:hanging="2517"/>
        <w:jc w:val="left"/>
        <w:rPr>
          <w:rFonts w:ascii="宋体" w:hAnsi="宋体"/>
          <w:sz w:val="20"/>
          <w:szCs w:val="20"/>
        </w:rPr>
      </w:pPr>
      <w:r>
        <w:rPr>
          <w:rFonts w:ascii="宋体" w:hAnsi="宋体"/>
          <w:sz w:val="20"/>
          <w:szCs w:val="20"/>
        </w:rPr>
        <w:t xml:space="preserve"> 根据处理介质的种类，在操作仪器时请佩戴合适的防护装置；否则可能出现下列危险:</w:t>
      </w:r>
    </w:p>
    <w:p>
      <w:pPr>
        <w:pStyle w:val="39"/>
        <w:numPr>
          <w:ilvl w:val="0"/>
          <w:numId w:val="6"/>
        </w:numPr>
        <w:wordWrap w:val="0"/>
        <w:spacing w:line="220" w:lineRule="exact"/>
        <w:jc w:val="left"/>
        <w:rPr>
          <w:rFonts w:ascii="宋体" w:hAnsi="宋体" w:eastAsia="宋体"/>
          <w:sz w:val="20"/>
          <w:szCs w:val="20"/>
        </w:rPr>
      </w:pPr>
      <w:r>
        <w:rPr>
          <w:rFonts w:ascii="宋体" w:hAnsi="宋体" w:eastAsia="宋体"/>
          <w:sz w:val="20"/>
          <w:szCs w:val="20"/>
        </w:rPr>
        <w:t>液体</w:t>
      </w:r>
      <w:r>
        <w:rPr>
          <w:rFonts w:hint="eastAsia" w:ascii="宋体" w:hAnsi="宋体" w:eastAsia="宋体" w:cs="微软雅黑"/>
          <w:sz w:val="20"/>
          <w:szCs w:val="20"/>
        </w:rPr>
        <w:t>溅</w:t>
      </w:r>
      <w:r>
        <w:rPr>
          <w:rFonts w:hint="eastAsia" w:ascii="宋体" w:hAnsi="宋体" w:eastAsia="宋体" w:cs="Malgun Gothic"/>
          <w:sz w:val="20"/>
          <w:szCs w:val="20"/>
        </w:rPr>
        <w:t>出和蒸</w:t>
      </w:r>
      <w:r>
        <w:rPr>
          <w:rFonts w:hint="eastAsia" w:ascii="宋体" w:hAnsi="宋体" w:eastAsia="宋体" w:cs="微软雅黑"/>
          <w:sz w:val="20"/>
          <w:szCs w:val="20"/>
        </w:rPr>
        <w:t>发</w:t>
      </w:r>
      <w:r>
        <w:rPr>
          <w:rFonts w:ascii="宋体" w:hAnsi="宋体" w:eastAsia="宋体"/>
          <w:sz w:val="20"/>
          <w:szCs w:val="20"/>
        </w:rPr>
        <w:t xml:space="preserve"> </w:t>
      </w:r>
    </w:p>
    <w:p>
      <w:pPr>
        <w:pStyle w:val="39"/>
        <w:numPr>
          <w:ilvl w:val="0"/>
          <w:numId w:val="6"/>
        </w:numPr>
        <w:wordWrap w:val="0"/>
        <w:spacing w:line="220" w:lineRule="exact"/>
        <w:jc w:val="left"/>
        <w:rPr>
          <w:rFonts w:ascii="宋体" w:hAnsi="宋体" w:eastAsia="宋体"/>
          <w:sz w:val="20"/>
          <w:szCs w:val="20"/>
        </w:rPr>
      </w:pPr>
      <w:r>
        <w:rPr>
          <w:rFonts w:ascii="宋体" w:hAnsi="宋体" w:eastAsia="宋体"/>
          <w:sz w:val="20"/>
          <w:szCs w:val="20"/>
        </w:rPr>
        <w:t>部件</w:t>
      </w:r>
      <w:r>
        <w:rPr>
          <w:rFonts w:hint="eastAsia" w:ascii="宋体" w:hAnsi="宋体" w:eastAsia="宋体" w:cs="微软雅黑"/>
          <w:sz w:val="20"/>
          <w:szCs w:val="20"/>
        </w:rPr>
        <w:t>飞</w:t>
      </w:r>
      <w:r>
        <w:rPr>
          <w:rFonts w:hint="eastAsia" w:ascii="宋体" w:hAnsi="宋体" w:eastAsia="宋体" w:cs="Malgun Gothic"/>
          <w:sz w:val="20"/>
          <w:szCs w:val="20"/>
        </w:rPr>
        <w:t>出</w:t>
      </w:r>
      <w:r>
        <w:rPr>
          <w:rFonts w:ascii="宋体" w:hAnsi="宋体" w:eastAsia="宋体"/>
          <w:sz w:val="20"/>
          <w:szCs w:val="20"/>
        </w:rPr>
        <w:t xml:space="preserve"> </w:t>
      </w:r>
    </w:p>
    <w:p>
      <w:pPr>
        <w:pStyle w:val="39"/>
        <w:numPr>
          <w:ilvl w:val="0"/>
          <w:numId w:val="6"/>
        </w:numPr>
        <w:wordWrap w:val="0"/>
        <w:spacing w:line="220" w:lineRule="exact"/>
        <w:jc w:val="left"/>
        <w:rPr>
          <w:rFonts w:ascii="宋体" w:hAnsi="宋体" w:eastAsia="宋体"/>
          <w:sz w:val="20"/>
          <w:szCs w:val="20"/>
        </w:rPr>
      </w:pPr>
      <w:r>
        <w:rPr>
          <w:rFonts w:hint="eastAsia" w:ascii="宋体" w:hAnsi="宋体" w:eastAsia="宋体" w:cs="微软雅黑"/>
          <w:sz w:val="20"/>
          <w:szCs w:val="20"/>
        </w:rPr>
        <w:t>释</w:t>
      </w:r>
      <w:r>
        <w:rPr>
          <w:rFonts w:hint="eastAsia" w:ascii="宋体" w:hAnsi="宋体" w:eastAsia="宋体" w:cs="Malgun Gothic"/>
          <w:sz w:val="20"/>
          <w:szCs w:val="20"/>
        </w:rPr>
        <w:t>放出有毒或者可燃</w:t>
      </w:r>
      <w:r>
        <w:rPr>
          <w:rFonts w:hint="eastAsia" w:ascii="宋体" w:hAnsi="宋体" w:eastAsia="宋体" w:cs="微软雅黑"/>
          <w:sz w:val="20"/>
          <w:szCs w:val="20"/>
        </w:rPr>
        <w:t>气</w:t>
      </w:r>
      <w:r>
        <w:rPr>
          <w:rFonts w:hint="eastAsia" w:ascii="宋体" w:hAnsi="宋体" w:eastAsia="宋体" w:cs="Malgun Gothic"/>
          <w:sz w:val="20"/>
          <w:szCs w:val="20"/>
        </w:rPr>
        <w:t>体</w:t>
      </w:r>
    </w:p>
    <w:p>
      <w:pPr>
        <w:pStyle w:val="39"/>
        <w:numPr>
          <w:ilvl w:val="0"/>
          <w:numId w:val="6"/>
        </w:numPr>
        <w:wordWrap w:val="0"/>
        <w:spacing w:line="220" w:lineRule="exact"/>
        <w:jc w:val="left"/>
        <w:rPr>
          <w:rFonts w:ascii="宋体" w:hAnsi="宋体" w:eastAsia="宋体"/>
          <w:sz w:val="20"/>
          <w:szCs w:val="20"/>
        </w:rPr>
      </w:pPr>
      <w:r>
        <w:rPr>
          <w:rFonts w:ascii="宋体" w:hAnsi="宋体" w:eastAsia="宋体"/>
          <w:sz w:val="20"/>
          <w:szCs w:val="20"/>
        </w:rPr>
        <w:t>出</w:t>
      </w:r>
      <w:r>
        <w:rPr>
          <w:rFonts w:hint="eastAsia" w:ascii="宋体" w:hAnsi="宋体" w:eastAsia="宋体" w:cs="微软雅黑"/>
          <w:sz w:val="20"/>
          <w:szCs w:val="20"/>
        </w:rPr>
        <w:t>现</w:t>
      </w:r>
      <w:r>
        <w:rPr>
          <w:rFonts w:hint="eastAsia" w:ascii="宋体" w:hAnsi="宋体" w:eastAsia="宋体" w:cs="Malgun Gothic"/>
          <w:sz w:val="20"/>
          <w:szCs w:val="20"/>
        </w:rPr>
        <w:t>下列</w:t>
      </w:r>
      <w:r>
        <w:rPr>
          <w:rFonts w:hint="eastAsia" w:ascii="宋体" w:hAnsi="宋体" w:eastAsia="宋体" w:cs="微软雅黑"/>
          <w:sz w:val="20"/>
          <w:szCs w:val="20"/>
        </w:rPr>
        <w:t>状况时</w:t>
      </w:r>
      <w:r>
        <w:rPr>
          <w:rFonts w:hint="eastAsia" w:ascii="宋体" w:hAnsi="宋体" w:eastAsia="宋体" w:cs="Malgun Gothic"/>
          <w:sz w:val="20"/>
          <w:szCs w:val="20"/>
        </w:rPr>
        <w:t>，</w:t>
      </w:r>
      <w:r>
        <w:rPr>
          <w:rFonts w:hint="eastAsia" w:ascii="宋体" w:hAnsi="宋体" w:eastAsia="宋体" w:cs="微软雅黑"/>
          <w:sz w:val="20"/>
          <w:szCs w:val="20"/>
        </w:rPr>
        <w:t>请</w:t>
      </w:r>
      <w:r>
        <w:rPr>
          <w:rFonts w:hint="eastAsia" w:ascii="宋体" w:hAnsi="宋体" w:eastAsia="宋体" w:cs="Malgun Gothic"/>
          <w:sz w:val="20"/>
          <w:szCs w:val="20"/>
        </w:rPr>
        <w:t>降低</w:t>
      </w:r>
      <w:r>
        <w:rPr>
          <w:rFonts w:hint="eastAsia" w:ascii="宋体" w:hAnsi="宋体" w:eastAsia="宋体" w:cs="微软雅黑"/>
          <w:sz w:val="20"/>
          <w:szCs w:val="20"/>
        </w:rPr>
        <w:t>转</w:t>
      </w:r>
      <w:r>
        <w:rPr>
          <w:rFonts w:hint="eastAsia" w:ascii="宋体" w:hAnsi="宋体" w:eastAsia="宋体" w:cs="Malgun Gothic"/>
          <w:sz w:val="20"/>
          <w:szCs w:val="20"/>
        </w:rPr>
        <w:t>速</w:t>
      </w:r>
      <w:r>
        <w:rPr>
          <w:rFonts w:ascii="宋体" w:hAnsi="宋体" w:eastAsia="宋体"/>
          <w:sz w:val="20"/>
          <w:szCs w:val="20"/>
        </w:rPr>
        <w:t>:</w:t>
      </w:r>
    </w:p>
    <w:p>
      <w:pPr>
        <w:pStyle w:val="39"/>
        <w:numPr>
          <w:ilvl w:val="1"/>
          <w:numId w:val="7"/>
        </w:numPr>
        <w:wordWrap w:val="0"/>
        <w:spacing w:line="220" w:lineRule="exact"/>
        <w:jc w:val="left"/>
        <w:rPr>
          <w:rFonts w:ascii="宋体" w:hAnsi="宋体" w:eastAsia="宋体"/>
          <w:sz w:val="20"/>
          <w:szCs w:val="20"/>
        </w:rPr>
      </w:pPr>
      <w:r>
        <w:rPr>
          <w:rFonts w:ascii="宋体" w:hAnsi="宋体" w:eastAsia="宋体"/>
          <w:sz w:val="20"/>
          <w:szCs w:val="20"/>
        </w:rPr>
        <w:t>由于</w:t>
      </w:r>
      <w:r>
        <w:rPr>
          <w:rFonts w:hint="eastAsia" w:ascii="宋体" w:hAnsi="宋体" w:eastAsia="宋体" w:cs="微软雅黑"/>
          <w:sz w:val="20"/>
          <w:szCs w:val="20"/>
        </w:rPr>
        <w:t>转</w:t>
      </w:r>
      <w:r>
        <w:rPr>
          <w:rFonts w:hint="eastAsia" w:ascii="宋体" w:hAnsi="宋体" w:eastAsia="宋体" w:cs="Malgun Gothic"/>
          <w:sz w:val="20"/>
          <w:szCs w:val="20"/>
        </w:rPr>
        <w:t>速</w:t>
      </w:r>
      <w:r>
        <w:rPr>
          <w:rFonts w:hint="eastAsia" w:ascii="宋体" w:hAnsi="宋体" w:eastAsia="宋体" w:cs="微软雅黑"/>
          <w:sz w:val="20"/>
          <w:szCs w:val="20"/>
        </w:rPr>
        <w:t>过</w:t>
      </w:r>
      <w:r>
        <w:rPr>
          <w:rFonts w:hint="eastAsia" w:ascii="宋体" w:hAnsi="宋体" w:eastAsia="宋体" w:cs="Malgun Gothic"/>
          <w:sz w:val="20"/>
          <w:szCs w:val="20"/>
        </w:rPr>
        <w:t>高</w:t>
      </w:r>
      <w:r>
        <w:rPr>
          <w:rFonts w:hint="eastAsia" w:ascii="宋体" w:hAnsi="宋体" w:eastAsia="宋体" w:cs="微软雅黑"/>
          <w:sz w:val="20"/>
          <w:szCs w:val="20"/>
        </w:rPr>
        <w:t>导</w:t>
      </w:r>
      <w:r>
        <w:rPr>
          <w:rFonts w:hint="eastAsia" w:ascii="宋体" w:hAnsi="宋体" w:eastAsia="宋体" w:cs="Malgun Gothic"/>
          <w:sz w:val="20"/>
          <w:szCs w:val="20"/>
        </w:rPr>
        <w:t>致所</w:t>
      </w:r>
      <w:r>
        <w:rPr>
          <w:rFonts w:hint="eastAsia" w:ascii="宋体" w:hAnsi="宋体" w:eastAsia="宋体" w:cs="微软雅黑"/>
          <w:sz w:val="20"/>
          <w:szCs w:val="20"/>
        </w:rPr>
        <w:t>处</w:t>
      </w:r>
      <w:r>
        <w:rPr>
          <w:rFonts w:hint="eastAsia" w:ascii="宋体" w:hAnsi="宋体" w:eastAsia="宋体" w:cs="Malgun Gothic"/>
          <w:sz w:val="20"/>
          <w:szCs w:val="20"/>
        </w:rPr>
        <w:t>理的介</w:t>
      </w:r>
      <w:r>
        <w:rPr>
          <w:rFonts w:hint="eastAsia" w:ascii="宋体" w:hAnsi="宋体" w:eastAsia="宋体" w:cs="微软雅黑"/>
          <w:sz w:val="20"/>
          <w:szCs w:val="20"/>
        </w:rPr>
        <w:t>质溅</w:t>
      </w:r>
      <w:r>
        <w:rPr>
          <w:rFonts w:hint="eastAsia" w:ascii="宋体" w:hAnsi="宋体" w:eastAsia="宋体" w:cs="Malgun Gothic"/>
          <w:sz w:val="20"/>
          <w:szCs w:val="20"/>
        </w:rPr>
        <w:t>出容器</w:t>
      </w:r>
      <w:r>
        <w:rPr>
          <w:rFonts w:ascii="宋体" w:hAnsi="宋体" w:eastAsia="宋体"/>
          <w:sz w:val="20"/>
          <w:szCs w:val="20"/>
        </w:rPr>
        <w:t xml:space="preserve"> </w:t>
      </w:r>
    </w:p>
    <w:p>
      <w:pPr>
        <w:pStyle w:val="39"/>
        <w:numPr>
          <w:ilvl w:val="1"/>
          <w:numId w:val="7"/>
        </w:numPr>
        <w:wordWrap w:val="0"/>
        <w:spacing w:line="220" w:lineRule="exact"/>
        <w:jc w:val="left"/>
        <w:rPr>
          <w:rFonts w:ascii="宋体" w:hAnsi="宋体" w:eastAsia="宋体"/>
          <w:sz w:val="20"/>
          <w:szCs w:val="20"/>
        </w:rPr>
      </w:pPr>
      <w:r>
        <w:rPr>
          <w:rFonts w:hint="eastAsia" w:ascii="宋体" w:hAnsi="宋体" w:eastAsia="宋体" w:cs="微软雅黑"/>
          <w:sz w:val="20"/>
          <w:szCs w:val="20"/>
        </w:rPr>
        <w:t>仪</w:t>
      </w:r>
      <w:r>
        <w:rPr>
          <w:rFonts w:hint="eastAsia" w:ascii="宋体" w:hAnsi="宋体" w:eastAsia="宋体" w:cs="Malgun Gothic"/>
          <w:sz w:val="20"/>
          <w:szCs w:val="20"/>
        </w:rPr>
        <w:t>器</w:t>
      </w:r>
      <w:r>
        <w:rPr>
          <w:rFonts w:hint="eastAsia" w:ascii="宋体" w:hAnsi="宋体" w:eastAsia="宋体" w:cs="微软雅黑"/>
          <w:sz w:val="20"/>
          <w:szCs w:val="20"/>
        </w:rPr>
        <w:t>运转</w:t>
      </w:r>
      <w:r>
        <w:rPr>
          <w:rFonts w:hint="eastAsia" w:ascii="宋体" w:hAnsi="宋体" w:eastAsia="宋体" w:cs="Malgun Gothic"/>
          <w:sz w:val="20"/>
          <w:szCs w:val="20"/>
        </w:rPr>
        <w:t>不平</w:t>
      </w:r>
      <w:r>
        <w:rPr>
          <w:rFonts w:hint="eastAsia" w:ascii="宋体" w:hAnsi="宋体" w:eastAsia="宋体" w:cs="微软雅黑"/>
          <w:sz w:val="20"/>
          <w:szCs w:val="20"/>
        </w:rPr>
        <w:t>稳</w:t>
      </w:r>
      <w:r>
        <w:rPr>
          <w:rFonts w:ascii="宋体" w:hAnsi="宋体" w:eastAsia="宋体"/>
          <w:sz w:val="20"/>
          <w:szCs w:val="20"/>
        </w:rPr>
        <w:t xml:space="preserve">  </w:t>
      </w:r>
    </w:p>
    <w:p>
      <w:pPr>
        <w:pStyle w:val="39"/>
        <w:numPr>
          <w:ilvl w:val="1"/>
          <w:numId w:val="7"/>
        </w:numPr>
        <w:wordWrap w:val="0"/>
        <w:spacing w:line="220" w:lineRule="exact"/>
        <w:jc w:val="left"/>
        <w:rPr>
          <w:rFonts w:ascii="宋体" w:hAnsi="宋体" w:eastAsia="宋体"/>
          <w:sz w:val="20"/>
          <w:szCs w:val="20"/>
        </w:rPr>
      </w:pPr>
      <w:r>
        <w:rPr>
          <w:rFonts w:ascii="宋体" w:hAnsi="宋体" w:eastAsia="宋体"/>
          <w:sz w:val="20"/>
          <w:szCs w:val="20"/>
        </w:rPr>
        <w:t>容器在工作</w:t>
      </w:r>
      <w:r>
        <w:rPr>
          <w:rFonts w:hint="eastAsia" w:ascii="宋体" w:hAnsi="宋体" w:eastAsia="宋体" w:cs="微软雅黑"/>
          <w:sz w:val="20"/>
          <w:szCs w:val="20"/>
        </w:rPr>
        <w:t>盘</w:t>
      </w:r>
      <w:r>
        <w:rPr>
          <w:rFonts w:hint="eastAsia" w:ascii="宋体" w:hAnsi="宋体" w:eastAsia="宋体" w:cs="Malgun Gothic"/>
          <w:sz w:val="20"/>
          <w:szCs w:val="20"/>
        </w:rPr>
        <w:t>上</w:t>
      </w:r>
      <w:r>
        <w:rPr>
          <w:rFonts w:hint="eastAsia" w:ascii="宋体" w:hAnsi="宋体" w:eastAsia="宋体" w:cs="微软雅黑"/>
          <w:sz w:val="20"/>
          <w:szCs w:val="20"/>
        </w:rPr>
        <w:t>发</w:t>
      </w:r>
      <w:r>
        <w:rPr>
          <w:rFonts w:hint="eastAsia" w:ascii="宋体" w:hAnsi="宋体" w:eastAsia="宋体" w:cs="Malgun Gothic"/>
          <w:sz w:val="20"/>
          <w:szCs w:val="20"/>
        </w:rPr>
        <w:t>生移</w:t>
      </w:r>
      <w:r>
        <w:rPr>
          <w:rFonts w:hint="eastAsia" w:ascii="宋体" w:hAnsi="宋体" w:eastAsia="宋体" w:cs="微软雅黑"/>
          <w:sz w:val="20"/>
          <w:szCs w:val="20"/>
        </w:rPr>
        <w:t>动</w:t>
      </w:r>
    </w:p>
    <w:p>
      <w:pPr>
        <w:wordWrap w:val="0"/>
        <w:spacing w:line="240" w:lineRule="exact"/>
        <w:jc w:val="left"/>
        <w:rPr>
          <w:rFonts w:ascii="Times New Roman" w:hAnsi="宋体"/>
          <w:sz w:val="20"/>
          <w:szCs w:val="20"/>
        </w:rPr>
      </w:pPr>
    </w:p>
    <w:p>
      <w:pPr>
        <w:wordWrap w:val="0"/>
        <w:spacing w:line="220" w:lineRule="exact"/>
        <w:ind w:left="2529" w:hanging="2529"/>
        <w:jc w:val="left"/>
        <w:rPr>
          <w:rFonts w:ascii="Times New Roman" w:hAnsi="宋体"/>
          <w:b/>
          <w:sz w:val="20"/>
          <w:szCs w:val="20"/>
        </w:rPr>
      </w:pPr>
      <w:r>
        <w:rPr>
          <w:rFonts w:ascii="Times New Roman" w:hAnsi="宋体"/>
          <w:b/>
          <w:sz w:val="20"/>
          <w:szCs w:val="20"/>
        </w:rPr>
        <w:t xml:space="preserve">选配件 </w:t>
      </w:r>
    </w:p>
    <w:p>
      <w:pPr>
        <w:pStyle w:val="39"/>
        <w:numPr>
          <w:ilvl w:val="0"/>
          <w:numId w:val="8"/>
        </w:numPr>
        <w:wordWrap w:val="0"/>
        <w:spacing w:line="220" w:lineRule="exact"/>
        <w:jc w:val="left"/>
        <w:rPr>
          <w:rFonts w:ascii="宋体" w:hAnsi="宋体" w:eastAsia="宋体"/>
          <w:sz w:val="20"/>
          <w:szCs w:val="20"/>
        </w:rPr>
      </w:pPr>
      <w:r>
        <w:rPr>
          <w:rFonts w:ascii="宋体" w:hAnsi="宋体" w:eastAsia="宋体"/>
          <w:sz w:val="20"/>
          <w:szCs w:val="20"/>
        </w:rPr>
        <w:t>只有使用“</w:t>
      </w:r>
      <w:r>
        <w:rPr>
          <w:rFonts w:hint="eastAsia" w:ascii="宋体" w:hAnsi="宋体" w:eastAsia="宋体" w:cs="微软雅黑"/>
          <w:sz w:val="20"/>
          <w:szCs w:val="20"/>
        </w:rPr>
        <w:t>选</w:t>
      </w:r>
      <w:r>
        <w:rPr>
          <w:rFonts w:hint="eastAsia" w:ascii="宋体" w:hAnsi="宋体" w:eastAsia="宋体" w:cs="Malgun Gothic"/>
          <w:sz w:val="20"/>
          <w:szCs w:val="20"/>
        </w:rPr>
        <w:t>配件</w:t>
      </w:r>
      <w:r>
        <w:rPr>
          <w:rFonts w:ascii="宋体" w:hAnsi="宋体" w:eastAsia="宋体"/>
          <w:sz w:val="20"/>
          <w:szCs w:val="20"/>
        </w:rPr>
        <w:t xml:space="preserve">”列表中的配件才可确保安全。 </w:t>
      </w:r>
    </w:p>
    <w:p>
      <w:pPr>
        <w:pStyle w:val="39"/>
        <w:numPr>
          <w:ilvl w:val="0"/>
          <w:numId w:val="8"/>
        </w:numPr>
        <w:wordWrap w:val="0"/>
        <w:spacing w:line="200" w:lineRule="exact"/>
        <w:jc w:val="left"/>
        <w:rPr>
          <w:rFonts w:ascii="宋体" w:hAnsi="宋体" w:eastAsia="宋体"/>
          <w:sz w:val="20"/>
          <w:szCs w:val="20"/>
        </w:rPr>
      </w:pPr>
      <w:r>
        <w:rPr>
          <w:rFonts w:ascii="宋体" w:hAnsi="宋体" w:eastAsia="宋体"/>
          <w:sz w:val="20"/>
          <w:szCs w:val="20"/>
        </w:rPr>
        <w:t>安装配件前</w:t>
      </w:r>
      <w:r>
        <w:rPr>
          <w:rFonts w:hint="eastAsia" w:ascii="宋体" w:hAnsi="宋体" w:eastAsia="宋体" w:cs="微软雅黑"/>
          <w:sz w:val="20"/>
          <w:szCs w:val="20"/>
        </w:rPr>
        <w:t>请断开电</w:t>
      </w:r>
      <w:r>
        <w:rPr>
          <w:rFonts w:hint="eastAsia" w:ascii="宋体" w:hAnsi="宋体" w:eastAsia="宋体" w:cs="Malgun Gothic"/>
          <w:sz w:val="20"/>
          <w:szCs w:val="20"/>
        </w:rPr>
        <w:t>源。</w:t>
      </w:r>
    </w:p>
    <w:p>
      <w:pPr>
        <w:pStyle w:val="39"/>
        <w:numPr>
          <w:ilvl w:val="0"/>
          <w:numId w:val="8"/>
        </w:numPr>
        <w:wordWrap w:val="0"/>
        <w:spacing w:line="220" w:lineRule="exact"/>
        <w:jc w:val="left"/>
        <w:rPr>
          <w:rFonts w:ascii="宋体" w:hAnsi="宋体" w:eastAsia="宋体"/>
          <w:sz w:val="20"/>
          <w:szCs w:val="20"/>
        </w:rPr>
      </w:pPr>
      <w:r>
        <w:rPr>
          <w:rFonts w:ascii="宋体" w:hAnsi="宋体" w:eastAsia="宋体"/>
          <w:sz w:val="20"/>
          <w:szCs w:val="20"/>
        </w:rPr>
        <w:t>使用任何配件</w:t>
      </w:r>
      <w:r>
        <w:rPr>
          <w:rFonts w:hint="eastAsia" w:ascii="宋体" w:hAnsi="宋体" w:eastAsia="宋体" w:cs="微软雅黑"/>
          <w:sz w:val="20"/>
          <w:szCs w:val="20"/>
        </w:rPr>
        <w:t>时</w:t>
      </w:r>
      <w:r>
        <w:rPr>
          <w:rFonts w:hint="eastAsia" w:ascii="宋体" w:hAnsi="宋体" w:eastAsia="宋体" w:cs="Malgun Gothic"/>
          <w:sz w:val="20"/>
          <w:szCs w:val="20"/>
        </w:rPr>
        <w:t>都</w:t>
      </w:r>
      <w:r>
        <w:rPr>
          <w:rFonts w:hint="eastAsia" w:ascii="宋体" w:hAnsi="宋体" w:eastAsia="宋体" w:cs="微软雅黑"/>
          <w:sz w:val="20"/>
          <w:szCs w:val="20"/>
        </w:rPr>
        <w:t>须</w:t>
      </w:r>
      <w:r>
        <w:rPr>
          <w:rFonts w:hint="eastAsia" w:ascii="宋体" w:hAnsi="宋体" w:eastAsia="宋体" w:cs="Malgun Gothic"/>
          <w:sz w:val="20"/>
          <w:szCs w:val="20"/>
        </w:rPr>
        <w:t>遵守</w:t>
      </w:r>
      <w:r>
        <w:rPr>
          <w:rFonts w:hint="eastAsia" w:ascii="宋体" w:hAnsi="宋体" w:eastAsia="宋体" w:cs="微软雅黑"/>
          <w:sz w:val="20"/>
          <w:szCs w:val="20"/>
        </w:rPr>
        <w:t>选</w:t>
      </w:r>
      <w:r>
        <w:rPr>
          <w:rFonts w:hint="eastAsia" w:ascii="宋体" w:hAnsi="宋体" w:eastAsia="宋体" w:cs="Malgun Gothic"/>
          <w:sz w:val="20"/>
          <w:szCs w:val="20"/>
        </w:rPr>
        <w:t>配件的使用</w:t>
      </w:r>
      <w:r>
        <w:rPr>
          <w:rFonts w:hint="eastAsia" w:ascii="宋体" w:hAnsi="宋体" w:eastAsia="宋体" w:cs="微软雅黑"/>
          <w:sz w:val="20"/>
          <w:szCs w:val="20"/>
        </w:rPr>
        <w:t>说</w:t>
      </w:r>
      <w:r>
        <w:rPr>
          <w:rFonts w:hint="eastAsia" w:ascii="宋体" w:hAnsi="宋体" w:eastAsia="宋体" w:cs="Malgun Gothic"/>
          <w:sz w:val="20"/>
          <w:szCs w:val="20"/>
        </w:rPr>
        <w:t>明</w:t>
      </w:r>
      <w:r>
        <w:rPr>
          <w:rFonts w:ascii="宋体" w:hAnsi="宋体" w:eastAsia="宋体"/>
          <w:sz w:val="20"/>
          <w:szCs w:val="20"/>
        </w:rPr>
        <w:t>。</w:t>
      </w:r>
    </w:p>
    <w:p>
      <w:pPr>
        <w:wordWrap w:val="0"/>
        <w:spacing w:line="200" w:lineRule="exact"/>
        <w:jc w:val="left"/>
        <w:rPr>
          <w:rFonts w:ascii="Times New Roman" w:hAnsi="宋体"/>
          <w:sz w:val="20"/>
          <w:szCs w:val="20"/>
        </w:rPr>
      </w:pPr>
    </w:p>
    <w:p>
      <w:pPr>
        <w:wordWrap w:val="0"/>
        <w:spacing w:line="220" w:lineRule="exact"/>
        <w:ind w:left="2529" w:hanging="2529"/>
        <w:jc w:val="left"/>
        <w:rPr>
          <w:rFonts w:ascii="Times New Roman" w:hAnsi="宋体"/>
          <w:b/>
          <w:sz w:val="20"/>
          <w:szCs w:val="20"/>
        </w:rPr>
      </w:pPr>
      <w:r>
        <w:rPr>
          <w:rFonts w:ascii="Times New Roman" w:hAnsi="宋体"/>
          <w:b/>
          <w:sz w:val="20"/>
          <w:szCs w:val="20"/>
        </w:rPr>
        <w:t xml:space="preserve">电源 / 关机 </w:t>
      </w:r>
    </w:p>
    <w:p>
      <w:pPr>
        <w:pStyle w:val="39"/>
        <w:numPr>
          <w:ilvl w:val="0"/>
          <w:numId w:val="9"/>
        </w:numPr>
        <w:wordWrap w:val="0"/>
        <w:spacing w:line="220" w:lineRule="exact"/>
        <w:jc w:val="left"/>
        <w:rPr>
          <w:rFonts w:ascii="宋体" w:hAnsi="宋体" w:eastAsia="宋体"/>
          <w:sz w:val="20"/>
          <w:szCs w:val="20"/>
        </w:rPr>
      </w:pPr>
      <w:r>
        <w:rPr>
          <w:rFonts w:hint="eastAsia" w:ascii="宋体" w:hAnsi="宋体" w:eastAsia="宋体" w:cs="微软雅黑"/>
          <w:sz w:val="20"/>
          <w:szCs w:val="20"/>
        </w:rPr>
        <w:t>输</w:t>
      </w:r>
      <w:r>
        <w:rPr>
          <w:rFonts w:hint="eastAsia" w:ascii="宋体" w:hAnsi="宋体" w:eastAsia="宋体" w:cs="Malgun Gothic"/>
          <w:sz w:val="20"/>
          <w:szCs w:val="20"/>
        </w:rPr>
        <w:t>入</w:t>
      </w:r>
      <w:r>
        <w:rPr>
          <w:rFonts w:hint="eastAsia" w:ascii="宋体" w:hAnsi="宋体" w:eastAsia="宋体" w:cs="微软雅黑"/>
          <w:sz w:val="20"/>
          <w:szCs w:val="20"/>
        </w:rPr>
        <w:t>电压</w:t>
      </w:r>
      <w:r>
        <w:rPr>
          <w:rFonts w:hint="eastAsia" w:ascii="宋体" w:hAnsi="宋体" w:eastAsia="宋体" w:cs="Malgun Gothic"/>
          <w:sz w:val="20"/>
          <w:szCs w:val="20"/>
        </w:rPr>
        <w:t>必</w:t>
      </w:r>
      <w:r>
        <w:rPr>
          <w:rFonts w:hint="eastAsia" w:ascii="宋体" w:hAnsi="宋体" w:eastAsia="宋体" w:cs="微软雅黑"/>
          <w:sz w:val="20"/>
          <w:szCs w:val="20"/>
        </w:rPr>
        <w:t>须与仪</w:t>
      </w:r>
      <w:r>
        <w:rPr>
          <w:rFonts w:hint="eastAsia" w:ascii="宋体" w:hAnsi="宋体" w:eastAsia="宋体" w:cs="Malgun Gothic"/>
          <w:sz w:val="20"/>
          <w:szCs w:val="20"/>
        </w:rPr>
        <w:t>器</w:t>
      </w:r>
      <w:r>
        <w:rPr>
          <w:rFonts w:hint="eastAsia" w:ascii="宋体" w:hAnsi="宋体" w:eastAsia="宋体" w:cs="微软雅黑"/>
          <w:sz w:val="20"/>
          <w:szCs w:val="20"/>
        </w:rPr>
        <w:t>铭</w:t>
      </w:r>
      <w:r>
        <w:rPr>
          <w:rFonts w:hint="eastAsia" w:ascii="宋体" w:hAnsi="宋体" w:eastAsia="宋体" w:cs="Malgun Gothic"/>
          <w:sz w:val="20"/>
          <w:szCs w:val="20"/>
        </w:rPr>
        <w:t>牌上</w:t>
      </w:r>
      <w:r>
        <w:rPr>
          <w:rFonts w:hint="eastAsia" w:ascii="宋体" w:hAnsi="宋体" w:eastAsia="宋体" w:cs="微软雅黑"/>
          <w:sz w:val="20"/>
          <w:szCs w:val="20"/>
        </w:rPr>
        <w:t>标</w:t>
      </w:r>
      <w:r>
        <w:rPr>
          <w:rFonts w:hint="eastAsia" w:ascii="宋体" w:hAnsi="宋体" w:eastAsia="宋体" w:cs="Malgun Gothic"/>
          <w:sz w:val="20"/>
          <w:szCs w:val="20"/>
        </w:rPr>
        <w:t>示的</w:t>
      </w:r>
      <w:r>
        <w:rPr>
          <w:rFonts w:hint="eastAsia" w:ascii="宋体" w:hAnsi="宋体" w:eastAsia="宋体" w:cs="微软雅黑"/>
          <w:sz w:val="20"/>
          <w:szCs w:val="20"/>
        </w:rPr>
        <w:t>电压</w:t>
      </w:r>
      <w:r>
        <w:rPr>
          <w:rFonts w:hint="eastAsia" w:ascii="宋体" w:hAnsi="宋体" w:eastAsia="宋体" w:cs="Malgun Gothic"/>
          <w:sz w:val="20"/>
          <w:szCs w:val="20"/>
        </w:rPr>
        <w:t>一致。</w:t>
      </w:r>
      <w:r>
        <w:rPr>
          <w:rFonts w:ascii="宋体" w:hAnsi="宋体" w:eastAsia="宋体"/>
          <w:sz w:val="20"/>
          <w:szCs w:val="20"/>
        </w:rPr>
        <w:t xml:space="preserve"> </w:t>
      </w:r>
    </w:p>
    <w:p>
      <w:pPr>
        <w:pStyle w:val="39"/>
        <w:numPr>
          <w:ilvl w:val="0"/>
          <w:numId w:val="9"/>
        </w:numPr>
        <w:wordWrap w:val="0"/>
        <w:spacing w:line="220" w:lineRule="exact"/>
        <w:jc w:val="left"/>
        <w:rPr>
          <w:rFonts w:ascii="宋体" w:hAnsi="宋体" w:eastAsia="宋体"/>
          <w:sz w:val="20"/>
          <w:szCs w:val="20"/>
        </w:rPr>
      </w:pPr>
      <w:r>
        <w:rPr>
          <w:rFonts w:hint="eastAsia" w:ascii="宋体" w:hAnsi="宋体" w:eastAsia="宋体" w:cs="微软雅黑"/>
          <w:sz w:val="20"/>
          <w:szCs w:val="20"/>
        </w:rPr>
        <w:t>电</w:t>
      </w:r>
      <w:r>
        <w:rPr>
          <w:rFonts w:hint="eastAsia" w:ascii="宋体" w:hAnsi="宋体" w:eastAsia="宋体" w:cs="Malgun Gothic"/>
          <w:sz w:val="20"/>
          <w:szCs w:val="20"/>
        </w:rPr>
        <w:t>源</w:t>
      </w:r>
      <w:r>
        <w:rPr>
          <w:rFonts w:hint="eastAsia" w:ascii="宋体" w:hAnsi="宋体" w:eastAsia="宋体" w:cs="微软雅黑"/>
          <w:sz w:val="20"/>
          <w:szCs w:val="20"/>
        </w:rPr>
        <w:t>插</w:t>
      </w:r>
      <w:r>
        <w:rPr>
          <w:rFonts w:hint="eastAsia" w:ascii="宋体" w:hAnsi="宋体" w:eastAsia="宋体" w:cs="Malgun Gothic"/>
          <w:sz w:val="20"/>
          <w:szCs w:val="20"/>
        </w:rPr>
        <w:t>座必</w:t>
      </w:r>
      <w:r>
        <w:rPr>
          <w:rFonts w:hint="eastAsia" w:ascii="宋体" w:hAnsi="宋体" w:eastAsia="宋体" w:cs="微软雅黑"/>
          <w:sz w:val="20"/>
          <w:szCs w:val="20"/>
        </w:rPr>
        <w:t>须</w:t>
      </w:r>
      <w:r>
        <w:rPr>
          <w:rFonts w:hint="eastAsia" w:ascii="宋体" w:hAnsi="宋体" w:eastAsia="宋体" w:cs="Malgun Gothic"/>
          <w:sz w:val="20"/>
          <w:szCs w:val="20"/>
        </w:rPr>
        <w:t>易于使用和操作。</w:t>
      </w:r>
      <w:r>
        <w:rPr>
          <w:rFonts w:ascii="宋体" w:hAnsi="宋体" w:eastAsia="宋体"/>
          <w:sz w:val="20"/>
          <w:szCs w:val="20"/>
        </w:rPr>
        <w:t xml:space="preserve"> </w:t>
      </w:r>
    </w:p>
    <w:p>
      <w:pPr>
        <w:pStyle w:val="39"/>
        <w:numPr>
          <w:ilvl w:val="0"/>
          <w:numId w:val="9"/>
        </w:numPr>
        <w:wordWrap w:val="0"/>
        <w:spacing w:line="220" w:lineRule="exact"/>
        <w:jc w:val="left"/>
        <w:rPr>
          <w:rFonts w:ascii="宋体" w:hAnsi="宋体" w:eastAsia="宋体"/>
          <w:sz w:val="20"/>
          <w:szCs w:val="20"/>
        </w:rPr>
      </w:pPr>
      <w:r>
        <w:rPr>
          <w:rFonts w:ascii="宋体" w:hAnsi="宋体" w:eastAsia="宋体"/>
          <w:sz w:val="20"/>
          <w:szCs w:val="20"/>
        </w:rPr>
        <w:t>只有拔下</w:t>
      </w:r>
      <w:r>
        <w:rPr>
          <w:rFonts w:hint="eastAsia" w:ascii="宋体" w:hAnsi="宋体" w:eastAsia="宋体" w:cs="微软雅黑"/>
          <w:sz w:val="20"/>
          <w:szCs w:val="20"/>
        </w:rPr>
        <w:t>仪</w:t>
      </w:r>
      <w:r>
        <w:rPr>
          <w:rFonts w:hint="eastAsia" w:ascii="宋体" w:hAnsi="宋体" w:eastAsia="宋体" w:cs="Malgun Gothic"/>
          <w:sz w:val="20"/>
          <w:szCs w:val="20"/>
        </w:rPr>
        <w:t>器</w:t>
      </w:r>
      <w:r>
        <w:rPr>
          <w:rFonts w:hint="eastAsia" w:ascii="宋体" w:hAnsi="宋体" w:eastAsia="宋体" w:cs="微软雅黑"/>
          <w:sz w:val="20"/>
          <w:szCs w:val="20"/>
        </w:rPr>
        <w:t>电</w:t>
      </w:r>
      <w:r>
        <w:rPr>
          <w:rFonts w:hint="eastAsia" w:ascii="宋体" w:hAnsi="宋体" w:eastAsia="宋体" w:cs="Malgun Gothic"/>
          <w:sz w:val="20"/>
          <w:szCs w:val="20"/>
        </w:rPr>
        <w:t>源</w:t>
      </w:r>
      <w:r>
        <w:rPr>
          <w:rFonts w:hint="eastAsia" w:ascii="宋体" w:hAnsi="宋体" w:eastAsia="宋体" w:cs="微软雅黑"/>
          <w:sz w:val="20"/>
          <w:szCs w:val="20"/>
        </w:rPr>
        <w:t>插头</w:t>
      </w:r>
      <w:r>
        <w:rPr>
          <w:rFonts w:hint="eastAsia" w:ascii="宋体" w:hAnsi="宋体" w:eastAsia="宋体" w:cs="Malgun Gothic"/>
          <w:sz w:val="20"/>
          <w:szCs w:val="20"/>
        </w:rPr>
        <w:t>才能完全切</w:t>
      </w:r>
      <w:r>
        <w:rPr>
          <w:rFonts w:hint="eastAsia" w:ascii="宋体" w:hAnsi="宋体" w:eastAsia="宋体" w:cs="微软雅黑"/>
          <w:sz w:val="20"/>
          <w:szCs w:val="20"/>
        </w:rPr>
        <w:t>断电</w:t>
      </w:r>
      <w:r>
        <w:rPr>
          <w:rFonts w:hint="eastAsia" w:ascii="宋体" w:hAnsi="宋体" w:eastAsia="宋体" w:cs="Malgun Gothic"/>
          <w:sz w:val="20"/>
          <w:szCs w:val="20"/>
        </w:rPr>
        <w:t>源</w:t>
      </w:r>
      <w:r>
        <w:rPr>
          <w:rFonts w:ascii="宋体" w:hAnsi="宋体" w:eastAsia="宋体"/>
          <w:sz w:val="20"/>
          <w:szCs w:val="20"/>
        </w:rPr>
        <w:t>。</w:t>
      </w:r>
    </w:p>
    <w:p>
      <w:pPr>
        <w:wordWrap w:val="0"/>
        <w:spacing w:line="240" w:lineRule="exact"/>
        <w:ind w:left="2517" w:hanging="2517"/>
        <w:jc w:val="left"/>
        <w:rPr>
          <w:rFonts w:ascii="Times New Roman" w:hAnsi="宋体"/>
          <w:sz w:val="20"/>
          <w:szCs w:val="20"/>
        </w:rPr>
      </w:pPr>
    </w:p>
    <w:p>
      <w:pPr>
        <w:wordWrap w:val="0"/>
        <w:spacing w:line="220" w:lineRule="exact"/>
        <w:jc w:val="left"/>
        <w:rPr>
          <w:rFonts w:ascii="Times New Roman" w:hAnsi="宋体"/>
          <w:b/>
          <w:sz w:val="20"/>
          <w:szCs w:val="20"/>
        </w:rPr>
      </w:pPr>
      <w:r>
        <w:rPr>
          <w:rFonts w:ascii="Times New Roman" w:hAnsi="宋体"/>
          <w:b/>
          <w:sz w:val="20"/>
          <w:szCs w:val="20"/>
        </w:rPr>
        <w:t xml:space="preserve">仪器保护 </w:t>
      </w:r>
    </w:p>
    <w:p>
      <w:pPr>
        <w:pStyle w:val="39"/>
        <w:numPr>
          <w:ilvl w:val="0"/>
          <w:numId w:val="10"/>
        </w:numPr>
        <w:wordWrap w:val="0"/>
        <w:spacing w:line="220" w:lineRule="exact"/>
        <w:jc w:val="left"/>
        <w:rPr>
          <w:rFonts w:ascii="宋体" w:hAnsi="宋体" w:eastAsia="宋体"/>
          <w:sz w:val="20"/>
          <w:szCs w:val="20"/>
        </w:rPr>
      </w:pPr>
      <w:r>
        <w:rPr>
          <w:rFonts w:ascii="宋体" w:hAnsi="宋体" w:eastAsia="宋体"/>
          <w:sz w:val="20"/>
          <w:szCs w:val="20"/>
        </w:rPr>
        <w:t>只有受</w:t>
      </w:r>
      <w:r>
        <w:rPr>
          <w:rFonts w:hint="eastAsia" w:ascii="宋体" w:hAnsi="宋体" w:eastAsia="宋体" w:cs="微软雅黑"/>
          <w:sz w:val="20"/>
          <w:szCs w:val="20"/>
        </w:rPr>
        <w:t>过专业</w:t>
      </w:r>
      <w:r>
        <w:rPr>
          <w:rFonts w:hint="eastAsia" w:ascii="宋体" w:hAnsi="宋体" w:eastAsia="宋体" w:cs="Malgun Gothic"/>
          <w:sz w:val="20"/>
          <w:szCs w:val="20"/>
        </w:rPr>
        <w:t>培</w:t>
      </w:r>
      <w:r>
        <w:rPr>
          <w:rFonts w:hint="eastAsia" w:ascii="宋体" w:hAnsi="宋体" w:eastAsia="宋体" w:cs="微软雅黑"/>
          <w:sz w:val="20"/>
          <w:szCs w:val="20"/>
        </w:rPr>
        <w:t>训</w:t>
      </w:r>
      <w:r>
        <w:rPr>
          <w:rFonts w:hint="eastAsia" w:ascii="宋体" w:hAnsi="宋体" w:eastAsia="宋体" w:cs="Malgun Gothic"/>
          <w:sz w:val="20"/>
          <w:szCs w:val="20"/>
        </w:rPr>
        <w:t>的</w:t>
      </w:r>
      <w:r>
        <w:rPr>
          <w:rFonts w:hint="eastAsia" w:ascii="宋体" w:hAnsi="宋体" w:eastAsia="宋体" w:cs="微软雅黑"/>
          <w:sz w:val="20"/>
          <w:szCs w:val="20"/>
        </w:rPr>
        <w:t>维</w:t>
      </w:r>
      <w:r>
        <w:rPr>
          <w:rFonts w:hint="eastAsia" w:ascii="宋体" w:hAnsi="宋体" w:eastAsia="宋体" w:cs="Malgun Gothic"/>
          <w:sz w:val="20"/>
          <w:szCs w:val="20"/>
        </w:rPr>
        <w:t>修人</w:t>
      </w:r>
      <w:r>
        <w:rPr>
          <w:rFonts w:hint="eastAsia" w:ascii="宋体" w:hAnsi="宋体" w:eastAsia="宋体" w:cs="微软雅黑"/>
          <w:sz w:val="20"/>
          <w:szCs w:val="20"/>
        </w:rPr>
        <w:t>员</w:t>
      </w:r>
      <w:r>
        <w:rPr>
          <w:rFonts w:hint="eastAsia" w:ascii="宋体" w:hAnsi="宋体" w:eastAsia="宋体" w:cs="Malgun Gothic"/>
          <w:sz w:val="20"/>
          <w:szCs w:val="20"/>
        </w:rPr>
        <w:t>才能打</w:t>
      </w:r>
      <w:r>
        <w:rPr>
          <w:rFonts w:hint="eastAsia" w:ascii="宋体" w:hAnsi="宋体" w:eastAsia="宋体" w:cs="微软雅黑"/>
          <w:sz w:val="20"/>
          <w:szCs w:val="20"/>
        </w:rPr>
        <w:t>开仪</w:t>
      </w:r>
      <w:r>
        <w:rPr>
          <w:rFonts w:hint="eastAsia" w:ascii="宋体" w:hAnsi="宋体" w:eastAsia="宋体" w:cs="Malgun Gothic"/>
          <w:sz w:val="20"/>
          <w:szCs w:val="20"/>
        </w:rPr>
        <w:t>器。</w:t>
      </w:r>
      <w:r>
        <w:rPr>
          <w:rFonts w:ascii="宋体" w:hAnsi="宋体" w:eastAsia="宋体"/>
          <w:sz w:val="20"/>
          <w:szCs w:val="20"/>
        </w:rPr>
        <w:t xml:space="preserve"> </w:t>
      </w:r>
    </w:p>
    <w:p>
      <w:pPr>
        <w:pStyle w:val="39"/>
        <w:numPr>
          <w:ilvl w:val="0"/>
          <w:numId w:val="10"/>
        </w:numPr>
        <w:wordWrap w:val="0"/>
        <w:spacing w:line="220" w:lineRule="exact"/>
        <w:jc w:val="left"/>
        <w:rPr>
          <w:rFonts w:ascii="宋体" w:hAnsi="宋体" w:eastAsia="宋体"/>
          <w:sz w:val="20"/>
          <w:szCs w:val="20"/>
        </w:rPr>
      </w:pPr>
      <w:r>
        <w:rPr>
          <w:rFonts w:ascii="宋体" w:hAnsi="宋体" w:eastAsia="宋体"/>
          <w:sz w:val="20"/>
          <w:szCs w:val="20"/>
        </w:rPr>
        <w:t>确保</w:t>
      </w:r>
      <w:r>
        <w:rPr>
          <w:rFonts w:hint="eastAsia" w:ascii="宋体" w:hAnsi="宋体" w:eastAsia="宋体" w:cs="微软雅黑"/>
          <w:sz w:val="20"/>
          <w:szCs w:val="20"/>
        </w:rPr>
        <w:t>仪</w:t>
      </w:r>
      <w:r>
        <w:rPr>
          <w:rFonts w:hint="eastAsia" w:ascii="宋体" w:hAnsi="宋体" w:eastAsia="宋体" w:cs="Malgun Gothic"/>
          <w:sz w:val="20"/>
          <w:szCs w:val="20"/>
        </w:rPr>
        <w:t>器和配件免受</w:t>
      </w:r>
      <w:r>
        <w:rPr>
          <w:rFonts w:hint="eastAsia" w:ascii="宋体" w:hAnsi="宋体" w:eastAsia="宋体" w:cs="微软雅黑"/>
          <w:sz w:val="20"/>
          <w:szCs w:val="20"/>
        </w:rPr>
        <w:t>挤压</w:t>
      </w:r>
      <w:r>
        <w:rPr>
          <w:rFonts w:hint="eastAsia" w:ascii="宋体" w:hAnsi="宋体" w:eastAsia="宋体" w:cs="Malgun Gothic"/>
          <w:sz w:val="20"/>
          <w:szCs w:val="20"/>
        </w:rPr>
        <w:t>和</w:t>
      </w:r>
      <w:r>
        <w:rPr>
          <w:rFonts w:hint="eastAsia" w:ascii="宋体" w:hAnsi="宋体" w:eastAsia="宋体" w:cs="微软雅黑"/>
          <w:sz w:val="20"/>
          <w:szCs w:val="20"/>
        </w:rPr>
        <w:t>碰</w:t>
      </w:r>
      <w:r>
        <w:rPr>
          <w:rFonts w:hint="eastAsia" w:ascii="宋体" w:hAnsi="宋体" w:eastAsia="宋体" w:cs="Malgun Gothic"/>
          <w:sz w:val="20"/>
          <w:szCs w:val="20"/>
        </w:rPr>
        <w:t>撞。</w:t>
      </w:r>
      <w:r>
        <w:rPr>
          <w:rFonts w:ascii="宋体" w:hAnsi="宋体" w:eastAsia="宋体"/>
          <w:sz w:val="20"/>
          <w:szCs w:val="20"/>
        </w:rPr>
        <w:t xml:space="preserve"> </w:t>
      </w:r>
    </w:p>
    <w:p>
      <w:pPr>
        <w:pStyle w:val="39"/>
        <w:numPr>
          <w:ilvl w:val="0"/>
          <w:numId w:val="10"/>
        </w:numPr>
        <w:wordWrap w:val="0"/>
        <w:spacing w:line="200" w:lineRule="exact"/>
        <w:jc w:val="left"/>
        <w:rPr>
          <w:rFonts w:ascii="宋体" w:hAnsi="宋体" w:eastAsia="宋体"/>
          <w:sz w:val="20"/>
          <w:szCs w:val="20"/>
        </w:rPr>
      </w:pPr>
      <w:r>
        <w:rPr>
          <w:rFonts w:hint="eastAsia" w:ascii="宋体" w:hAnsi="宋体" w:eastAsia="宋体" w:cs="微软雅黑"/>
          <w:sz w:val="20"/>
          <w:szCs w:val="20"/>
        </w:rPr>
        <w:t>请</w:t>
      </w:r>
      <w:r>
        <w:rPr>
          <w:rFonts w:hint="eastAsia" w:ascii="宋体" w:hAnsi="宋体" w:eastAsia="宋体" w:cs="Malgun Gothic"/>
          <w:sz w:val="20"/>
          <w:szCs w:val="20"/>
        </w:rPr>
        <w:t>确保</w:t>
      </w:r>
      <w:r>
        <w:rPr>
          <w:rFonts w:hint="eastAsia" w:ascii="宋体" w:hAnsi="宋体" w:eastAsia="宋体" w:cs="微软雅黑"/>
          <w:sz w:val="20"/>
          <w:szCs w:val="20"/>
        </w:rPr>
        <w:t>仪</w:t>
      </w:r>
      <w:r>
        <w:rPr>
          <w:rFonts w:hint="eastAsia" w:ascii="宋体" w:hAnsi="宋体" w:eastAsia="宋体" w:cs="Malgun Gothic"/>
          <w:sz w:val="20"/>
          <w:szCs w:val="20"/>
        </w:rPr>
        <w:t>器</w:t>
      </w:r>
      <w:r>
        <w:rPr>
          <w:rFonts w:hint="eastAsia" w:ascii="宋体" w:hAnsi="宋体" w:eastAsia="宋体" w:cs="微软雅黑"/>
          <w:sz w:val="20"/>
          <w:szCs w:val="20"/>
        </w:rPr>
        <w:t>盘</w:t>
      </w:r>
      <w:r>
        <w:rPr>
          <w:rFonts w:hint="eastAsia" w:ascii="宋体" w:hAnsi="宋体" w:eastAsia="宋体" w:cs="Malgun Gothic"/>
          <w:sz w:val="20"/>
          <w:szCs w:val="20"/>
        </w:rPr>
        <w:t>面</w:t>
      </w:r>
      <w:r>
        <w:rPr>
          <w:rFonts w:hint="eastAsia" w:ascii="宋体" w:hAnsi="宋体" w:eastAsia="宋体" w:cs="微软雅黑"/>
          <w:sz w:val="20"/>
          <w:szCs w:val="20"/>
        </w:rPr>
        <w:t>清洁</w:t>
      </w:r>
      <w:r>
        <w:rPr>
          <w:rFonts w:hint="eastAsia" w:ascii="宋体" w:hAnsi="宋体" w:eastAsia="宋体" w:cs="Malgun Gothic"/>
          <w:sz w:val="20"/>
          <w:szCs w:val="20"/>
        </w:rPr>
        <w:t>。</w:t>
      </w:r>
      <w:r>
        <w:rPr>
          <w:rFonts w:ascii="宋体" w:hAnsi="宋体" w:eastAsia="宋体"/>
          <w:sz w:val="20"/>
          <w:szCs w:val="20"/>
        </w:rPr>
        <w:t xml:space="preserve"> </w:t>
      </w:r>
    </w:p>
    <w:p>
      <w:pPr>
        <w:pStyle w:val="39"/>
        <w:numPr>
          <w:ilvl w:val="0"/>
          <w:numId w:val="10"/>
        </w:numPr>
        <w:wordWrap w:val="0"/>
        <w:spacing w:line="200" w:lineRule="exact"/>
        <w:jc w:val="left"/>
        <w:rPr>
          <w:rFonts w:ascii="宋体" w:hAnsi="宋体" w:eastAsia="宋体"/>
          <w:sz w:val="20"/>
          <w:szCs w:val="20"/>
        </w:rPr>
      </w:pPr>
      <w:r>
        <w:rPr>
          <w:rFonts w:ascii="宋体" w:hAnsi="宋体" w:eastAsia="宋体"/>
          <w:sz w:val="20"/>
          <w:szCs w:val="20"/>
        </w:rPr>
        <w:t>确保</w:t>
      </w:r>
      <w:r>
        <w:rPr>
          <w:rFonts w:hint="eastAsia" w:ascii="宋体" w:hAnsi="宋体" w:eastAsia="宋体" w:cs="微软雅黑"/>
          <w:sz w:val="20"/>
          <w:szCs w:val="20"/>
        </w:rPr>
        <w:t>仪</w:t>
      </w:r>
      <w:r>
        <w:rPr>
          <w:rFonts w:hint="eastAsia" w:ascii="宋体" w:hAnsi="宋体" w:eastAsia="宋体" w:cs="Malgun Gothic"/>
          <w:sz w:val="20"/>
          <w:szCs w:val="20"/>
        </w:rPr>
        <w:t>器放置</w:t>
      </w:r>
      <w:r>
        <w:rPr>
          <w:rFonts w:hint="eastAsia" w:ascii="宋体" w:hAnsi="宋体" w:eastAsia="宋体" w:cs="微软雅黑"/>
          <w:sz w:val="20"/>
          <w:szCs w:val="20"/>
        </w:rPr>
        <w:t>间</w:t>
      </w:r>
      <w:r>
        <w:rPr>
          <w:rFonts w:hint="eastAsia" w:ascii="宋体" w:hAnsi="宋体" w:eastAsia="宋体" w:cs="Malgun Gothic"/>
          <w:sz w:val="20"/>
          <w:szCs w:val="20"/>
        </w:rPr>
        <w:t>距合理，</w:t>
      </w:r>
      <w:r>
        <w:rPr>
          <w:rFonts w:hint="eastAsia" w:ascii="宋体" w:hAnsi="宋体" w:eastAsia="宋体" w:cs="微软雅黑"/>
          <w:sz w:val="20"/>
          <w:szCs w:val="20"/>
        </w:rPr>
        <w:t>仪</w:t>
      </w:r>
      <w:r>
        <w:rPr>
          <w:rFonts w:hint="eastAsia" w:ascii="宋体" w:hAnsi="宋体" w:eastAsia="宋体" w:cs="Malgun Gothic"/>
          <w:sz w:val="20"/>
          <w:szCs w:val="20"/>
        </w:rPr>
        <w:t>器之</w:t>
      </w:r>
      <w:r>
        <w:rPr>
          <w:rFonts w:hint="eastAsia" w:ascii="宋体" w:hAnsi="宋体" w:eastAsia="宋体" w:cs="微软雅黑"/>
          <w:sz w:val="20"/>
          <w:szCs w:val="20"/>
        </w:rPr>
        <w:t>间</w:t>
      </w:r>
      <w:r>
        <w:rPr>
          <w:rFonts w:hint="eastAsia" w:ascii="宋体" w:hAnsi="宋体" w:eastAsia="宋体" w:cs="Malgun Gothic"/>
          <w:sz w:val="20"/>
          <w:szCs w:val="20"/>
        </w:rPr>
        <w:t>、</w:t>
      </w:r>
      <w:r>
        <w:rPr>
          <w:rFonts w:hint="eastAsia" w:ascii="宋体" w:hAnsi="宋体" w:eastAsia="宋体" w:cs="微软雅黑"/>
          <w:sz w:val="20"/>
          <w:szCs w:val="20"/>
        </w:rPr>
        <w:t>仪</w:t>
      </w:r>
      <w:r>
        <w:rPr>
          <w:rFonts w:hint="eastAsia" w:ascii="宋体" w:hAnsi="宋体" w:eastAsia="宋体" w:cs="Malgun Gothic"/>
          <w:sz w:val="20"/>
          <w:szCs w:val="20"/>
        </w:rPr>
        <w:t>器距离四周</w:t>
      </w:r>
      <w:r>
        <w:rPr>
          <w:rFonts w:hint="eastAsia" w:ascii="宋体" w:hAnsi="宋体" w:eastAsia="宋体" w:cs="微软雅黑"/>
          <w:sz w:val="20"/>
          <w:szCs w:val="20"/>
        </w:rPr>
        <w:t>墙</w:t>
      </w:r>
      <w:r>
        <w:rPr>
          <w:rFonts w:hint="eastAsia" w:ascii="宋体" w:hAnsi="宋体" w:eastAsia="宋体" w:cs="Malgun Gothic"/>
          <w:sz w:val="20"/>
          <w:szCs w:val="20"/>
        </w:rPr>
        <w:t>壁至少</w:t>
      </w:r>
      <w:r>
        <w:rPr>
          <w:rFonts w:ascii="宋体" w:hAnsi="宋体" w:eastAsia="宋体"/>
          <w:sz w:val="20"/>
          <w:szCs w:val="20"/>
        </w:rPr>
        <w:t>100 mm，</w:t>
      </w:r>
      <w:r>
        <w:rPr>
          <w:rFonts w:hint="eastAsia" w:ascii="宋体" w:hAnsi="宋体" w:eastAsia="宋体" w:cs="微软雅黑"/>
          <w:sz w:val="20"/>
          <w:szCs w:val="20"/>
        </w:rPr>
        <w:t>仪</w:t>
      </w:r>
      <w:r>
        <w:rPr>
          <w:rFonts w:hint="eastAsia" w:ascii="宋体" w:hAnsi="宋体" w:eastAsia="宋体" w:cs="Malgun Gothic"/>
          <w:sz w:val="20"/>
          <w:szCs w:val="20"/>
        </w:rPr>
        <w:t>器距离上方至</w:t>
      </w:r>
    </w:p>
    <w:p>
      <w:pPr>
        <w:wordWrap w:val="0"/>
        <w:spacing w:line="240" w:lineRule="exact"/>
        <w:ind w:firstLine="400" w:firstLineChars="200"/>
        <w:jc w:val="left"/>
        <w:rPr>
          <w:rFonts w:ascii="宋体" w:hAnsi="宋体"/>
          <w:sz w:val="20"/>
          <w:szCs w:val="20"/>
        </w:rPr>
      </w:pPr>
      <w:r>
        <w:rPr>
          <w:rFonts w:ascii="宋体" w:hAnsi="宋体"/>
          <w:sz w:val="20"/>
          <w:szCs w:val="20"/>
        </w:rPr>
        <w:t>少800 mm。</w:t>
      </w:r>
    </w:p>
    <w:p>
      <w:pPr>
        <w:spacing w:line="200" w:lineRule="exact"/>
        <w:rPr>
          <w:rFonts w:ascii="Times New Roman" w:hAnsi="宋体"/>
          <w:b/>
          <w:sz w:val="32"/>
          <w:szCs w:val="32"/>
        </w:rPr>
      </w:pPr>
    </w:p>
    <w:p>
      <w:pPr>
        <w:spacing w:line="320" w:lineRule="exact"/>
        <w:ind w:left="3856" w:hanging="3856"/>
        <w:rPr>
          <w:rFonts w:ascii="Times New Roman" w:hAnsi="宋体"/>
          <w:b/>
          <w:sz w:val="32"/>
          <w:szCs w:val="32"/>
        </w:rPr>
      </w:pPr>
      <w:r>
        <w:rPr>
          <w:rFonts w:ascii="Times New Roman" w:hAnsi="宋体"/>
          <w:b/>
          <w:sz w:val="32"/>
          <w:szCs w:val="32"/>
        </w:rPr>
        <w:t>开箱</w:t>
      </w:r>
    </w:p>
    <w:p>
      <w:pPr>
        <w:pStyle w:val="39"/>
        <w:numPr>
          <w:ilvl w:val="0"/>
          <w:numId w:val="11"/>
        </w:numPr>
        <w:wordWrap w:val="0"/>
        <w:spacing w:line="240" w:lineRule="exact"/>
        <w:ind w:left="522"/>
        <w:jc w:val="left"/>
        <w:rPr>
          <w:rFonts w:ascii="Times New Roman" w:hAnsi="宋体"/>
          <w:sz w:val="20"/>
          <w:szCs w:val="20"/>
        </w:rPr>
      </w:pPr>
      <w:r>
        <w:rPr>
          <w:rFonts w:hint="eastAsia" w:ascii="Times New Roman" w:hAnsi="宋体" w:eastAsia="微软雅黑" w:cs="微软雅黑"/>
          <w:sz w:val="20"/>
          <w:szCs w:val="20"/>
        </w:rPr>
        <w:t>开</w:t>
      </w:r>
      <w:r>
        <w:rPr>
          <w:rFonts w:hint="eastAsia" w:ascii="Times New Roman" w:hAnsi="宋体" w:cs="Malgun Gothic"/>
          <w:sz w:val="20"/>
          <w:szCs w:val="20"/>
        </w:rPr>
        <w:t>箱</w:t>
      </w:r>
      <w:r>
        <w:rPr>
          <w:rFonts w:hint="eastAsia" w:ascii="Times New Roman" w:hAnsi="宋体" w:eastAsia="微软雅黑" w:cs="微软雅黑"/>
          <w:sz w:val="20"/>
          <w:szCs w:val="20"/>
        </w:rPr>
        <w:t>检查</w:t>
      </w:r>
      <w:r>
        <w:rPr>
          <w:rFonts w:ascii="Times New Roman" w:hAnsi="宋体"/>
          <w:sz w:val="20"/>
          <w:szCs w:val="20"/>
        </w:rPr>
        <w:t xml:space="preserve"> </w:t>
      </w:r>
    </w:p>
    <w:p>
      <w:pPr>
        <w:wordWrap w:val="0"/>
        <w:spacing w:line="240" w:lineRule="exact"/>
        <w:ind w:left="2518" w:hanging="2308"/>
        <w:jc w:val="left"/>
        <w:rPr>
          <w:rFonts w:ascii="宋体" w:hAnsi="宋体"/>
          <w:sz w:val="20"/>
          <w:szCs w:val="20"/>
        </w:rPr>
      </w:pPr>
      <w:r>
        <w:rPr>
          <w:rFonts w:ascii="宋体" w:hAnsi="宋体"/>
          <w:sz w:val="20"/>
          <w:szCs w:val="20"/>
        </w:rPr>
        <w:t xml:space="preserve">- 请小心拆除包装并检查仪器 </w:t>
      </w:r>
    </w:p>
    <w:p>
      <w:pPr>
        <w:wordWrap w:val="0"/>
        <w:spacing w:line="240" w:lineRule="exact"/>
        <w:ind w:left="2518" w:hanging="2308"/>
        <w:jc w:val="left"/>
        <w:rPr>
          <w:rFonts w:ascii="宋体" w:hAnsi="宋体"/>
          <w:sz w:val="20"/>
          <w:szCs w:val="20"/>
        </w:rPr>
      </w:pPr>
      <w:r>
        <w:rPr>
          <w:rFonts w:ascii="宋体" w:hAnsi="宋体"/>
          <w:sz w:val="20"/>
          <w:szCs w:val="20"/>
        </w:rPr>
        <w:t>- 如果发现任何破损，请填写破损报告并立即通知货运公司</w:t>
      </w:r>
    </w:p>
    <w:p>
      <w:pPr>
        <w:pStyle w:val="39"/>
        <w:numPr>
          <w:ilvl w:val="0"/>
          <w:numId w:val="11"/>
        </w:numPr>
        <w:wordWrap w:val="0"/>
        <w:jc w:val="left"/>
        <w:rPr>
          <w:rFonts w:ascii="宋体" w:hAnsi="宋体" w:eastAsia="宋体"/>
          <w:sz w:val="20"/>
          <w:szCs w:val="20"/>
        </w:rPr>
      </w:pPr>
      <w:r>
        <w:rPr>
          <w:rFonts w:ascii="宋体" w:hAnsi="宋体" w:eastAsia="宋体"/>
          <w:sz w:val="20"/>
          <w:szCs w:val="20"/>
        </w:rPr>
        <w:t>交</w:t>
      </w:r>
      <w:r>
        <w:rPr>
          <w:rFonts w:hint="eastAsia" w:ascii="宋体" w:hAnsi="宋体" w:eastAsia="宋体" w:cs="微软雅黑"/>
          <w:sz w:val="20"/>
          <w:szCs w:val="20"/>
        </w:rPr>
        <w:t>货清单</w:t>
      </w:r>
      <w:r>
        <w:rPr>
          <w:rFonts w:ascii="宋体" w:hAnsi="宋体" w:eastAsia="宋体"/>
          <w:sz w:val="20"/>
          <w:szCs w:val="20"/>
        </w:rPr>
        <w:t xml:space="preserve"> </w:t>
      </w:r>
    </w:p>
    <w:p>
      <w:pPr>
        <w:wordWrap w:val="0"/>
        <w:ind w:firstLine="200"/>
        <w:jc w:val="left"/>
        <w:rPr>
          <w:rFonts w:ascii="宋体" w:hAnsi="宋体"/>
          <w:sz w:val="20"/>
          <w:szCs w:val="20"/>
        </w:rPr>
      </w:pPr>
      <w:r>
        <w:rPr>
          <w:rFonts w:ascii="宋体" w:hAnsi="宋体"/>
          <w:sz w:val="20"/>
          <w:szCs w:val="20"/>
        </w:rPr>
        <w:t xml:space="preserve">- </w:t>
      </w:r>
      <w:r>
        <w:rPr>
          <w:rFonts w:hint="eastAsia" w:ascii="宋体" w:hAnsi="宋体"/>
          <w:sz w:val="20"/>
          <w:szCs w:val="20"/>
        </w:rPr>
        <w:t>主机</w:t>
      </w:r>
    </w:p>
    <w:p>
      <w:pPr>
        <w:wordWrap w:val="0"/>
        <w:ind w:firstLine="200" w:firstLineChars="100"/>
        <w:jc w:val="left"/>
        <w:rPr>
          <w:rFonts w:hint="default" w:ascii="宋体" w:hAnsi="宋体"/>
          <w:sz w:val="20"/>
          <w:szCs w:val="20"/>
          <w:lang w:val="en-US" w:eastAsia="zh-CN"/>
        </w:rPr>
      </w:pPr>
      <w:r>
        <w:rPr>
          <w:rFonts w:ascii="宋体" w:hAnsi="宋体"/>
          <w:sz w:val="20"/>
          <w:szCs w:val="20"/>
        </w:rPr>
        <w:t xml:space="preserve">- </w:t>
      </w:r>
      <w:r>
        <w:rPr>
          <w:rFonts w:hint="eastAsia" w:ascii="宋体" w:hAnsi="宋体"/>
          <w:sz w:val="20"/>
          <w:szCs w:val="20"/>
          <w:lang w:val="en-US" w:eastAsia="zh-CN"/>
        </w:rPr>
        <w:t>说明书     -保险丝</w:t>
      </w:r>
    </w:p>
    <w:p>
      <w:pPr>
        <w:wordWrap w:val="0"/>
        <w:ind w:firstLine="200" w:firstLineChars="100"/>
        <w:jc w:val="left"/>
        <w:rPr>
          <w:rFonts w:hint="default" w:ascii="宋体" w:hAnsi="宋体"/>
          <w:sz w:val="20"/>
          <w:szCs w:val="20"/>
          <w:lang w:val="en-US" w:eastAsia="zh-CN"/>
        </w:rPr>
      </w:pPr>
      <w:r>
        <w:rPr>
          <w:rFonts w:hint="eastAsia" w:ascii="宋体" w:hAnsi="宋体"/>
          <w:sz w:val="20"/>
          <w:szCs w:val="20"/>
          <w:lang w:val="en-US" w:eastAsia="zh-CN"/>
        </w:rPr>
        <w:t>- 合格证     -抱箍</w:t>
      </w:r>
    </w:p>
    <w:p>
      <w:pPr>
        <w:wordWrap w:val="0"/>
        <w:ind w:firstLine="200" w:firstLineChars="100"/>
        <w:jc w:val="left"/>
        <w:rPr>
          <w:rFonts w:hint="default" w:ascii="宋体" w:hAnsi="宋体"/>
          <w:sz w:val="20"/>
          <w:szCs w:val="20"/>
          <w:lang w:val="en-US" w:eastAsia="zh-CN"/>
        </w:rPr>
      </w:pPr>
      <w:r>
        <w:rPr>
          <w:rFonts w:hint="eastAsia" w:ascii="宋体" w:hAnsi="宋体"/>
          <w:sz w:val="20"/>
          <w:szCs w:val="20"/>
          <w:lang w:val="en-US" w:eastAsia="zh-CN"/>
        </w:rPr>
        <w:t>- 搅拌子     -试管瓶</w:t>
      </w:r>
    </w:p>
    <w:p>
      <w:pPr>
        <w:wordWrap w:val="0"/>
        <w:ind w:firstLine="200" w:firstLineChars="100"/>
        <w:jc w:val="left"/>
        <w:rPr>
          <w:rFonts w:hint="default" w:ascii="宋体" w:hAnsi="宋体" w:eastAsia="宋体"/>
          <w:sz w:val="20"/>
          <w:szCs w:val="20"/>
          <w:lang w:val="en-US" w:eastAsia="zh-CN"/>
        </w:rPr>
      </w:pPr>
      <w:r>
        <w:rPr>
          <w:rFonts w:hint="eastAsia" w:ascii="宋体" w:hAnsi="宋体"/>
          <w:sz w:val="20"/>
          <w:szCs w:val="20"/>
          <w:lang w:val="en-US" w:eastAsia="zh-CN"/>
        </w:rPr>
        <w:t>- 保修卡     -PC透明试管盒</w:t>
      </w:r>
    </w:p>
    <w:p>
      <w:pPr>
        <w:wordWrap w:val="0"/>
        <w:spacing w:line="200" w:lineRule="exact"/>
        <w:ind w:left="2518" w:hanging="2308"/>
        <w:jc w:val="left"/>
        <w:rPr>
          <w:rFonts w:ascii="宋体" w:hAnsi="宋体"/>
          <w:sz w:val="20"/>
          <w:szCs w:val="20"/>
        </w:rPr>
      </w:pPr>
    </w:p>
    <w:p>
      <w:pPr>
        <w:spacing w:line="320" w:lineRule="exact"/>
        <w:rPr>
          <w:rFonts w:ascii="Times New Roman" w:hAnsi="宋体"/>
          <w:b/>
          <w:sz w:val="32"/>
          <w:szCs w:val="32"/>
        </w:rPr>
      </w:pPr>
      <w:r>
        <w:rPr>
          <w:rFonts w:ascii="Times New Roman" w:hAnsi="宋体"/>
          <w:b/>
          <w:sz w:val="32"/>
          <w:szCs w:val="32"/>
        </w:rPr>
        <w:t>正确使用</w:t>
      </w:r>
    </w:p>
    <w:p>
      <w:pPr>
        <w:pStyle w:val="39"/>
        <w:numPr>
          <w:ilvl w:val="0"/>
          <w:numId w:val="11"/>
        </w:numPr>
        <w:wordWrap w:val="0"/>
        <w:spacing w:line="200" w:lineRule="exact"/>
        <w:ind w:left="522"/>
        <w:jc w:val="left"/>
        <w:rPr>
          <w:rFonts w:ascii="宋体" w:hAnsi="宋体" w:eastAsia="宋体"/>
          <w:sz w:val="20"/>
          <w:szCs w:val="20"/>
        </w:rPr>
      </w:pPr>
      <w:r>
        <w:rPr>
          <w:rFonts w:hint="eastAsia" w:ascii="宋体" w:hAnsi="宋体" w:eastAsia="宋体" w:cs="微软雅黑"/>
          <w:sz w:val="20"/>
          <w:szCs w:val="20"/>
        </w:rPr>
        <w:t>应</w:t>
      </w:r>
      <w:r>
        <w:rPr>
          <w:rFonts w:hint="eastAsia" w:ascii="宋体" w:hAnsi="宋体" w:eastAsia="宋体" w:cs="Malgun Gothic"/>
          <w:sz w:val="20"/>
          <w:szCs w:val="20"/>
        </w:rPr>
        <w:t>用</w:t>
      </w:r>
      <w:r>
        <w:rPr>
          <w:rFonts w:ascii="宋体" w:hAnsi="宋体" w:eastAsia="宋体"/>
          <w:sz w:val="20"/>
          <w:szCs w:val="20"/>
        </w:rPr>
        <w:t xml:space="preserve"> </w:t>
      </w:r>
    </w:p>
    <w:p>
      <w:pPr>
        <w:wordWrap w:val="0"/>
        <w:spacing w:line="200" w:lineRule="exact"/>
        <w:ind w:left="2518" w:hanging="2098"/>
        <w:jc w:val="left"/>
        <w:rPr>
          <w:rFonts w:ascii="宋体" w:hAnsi="宋体"/>
          <w:sz w:val="20"/>
          <w:szCs w:val="20"/>
        </w:rPr>
      </w:pPr>
      <w:r>
        <w:rPr>
          <w:rFonts w:ascii="宋体" w:hAnsi="宋体"/>
          <w:sz w:val="20"/>
          <w:szCs w:val="20"/>
        </w:rPr>
        <w:t xml:space="preserve">- 仪器可用于搅拌液体介质 </w:t>
      </w:r>
    </w:p>
    <w:p>
      <w:pPr>
        <w:pStyle w:val="39"/>
        <w:numPr>
          <w:ilvl w:val="0"/>
          <w:numId w:val="11"/>
        </w:numPr>
        <w:wordWrap w:val="0"/>
        <w:spacing w:line="240" w:lineRule="exact"/>
        <w:ind w:left="522"/>
        <w:jc w:val="left"/>
        <w:rPr>
          <w:rFonts w:ascii="宋体" w:hAnsi="宋体" w:eastAsia="宋体"/>
          <w:sz w:val="20"/>
          <w:szCs w:val="20"/>
        </w:rPr>
      </w:pPr>
      <w:r>
        <w:rPr>
          <w:rFonts w:ascii="宋体" w:hAnsi="宋体" w:eastAsia="宋体"/>
          <w:sz w:val="20"/>
          <w:szCs w:val="20"/>
        </w:rPr>
        <w:t>使用</w:t>
      </w:r>
      <w:r>
        <w:rPr>
          <w:rFonts w:hint="eastAsia" w:ascii="宋体" w:hAnsi="宋体" w:eastAsia="宋体" w:cs="微软雅黑"/>
          <w:sz w:val="20"/>
          <w:szCs w:val="20"/>
        </w:rPr>
        <w:t>区</w:t>
      </w:r>
      <w:r>
        <w:rPr>
          <w:rFonts w:hint="eastAsia" w:ascii="宋体" w:hAnsi="宋体" w:eastAsia="宋体" w:cs="Malgun Gothic"/>
          <w:sz w:val="20"/>
          <w:szCs w:val="20"/>
        </w:rPr>
        <w:t>域（</w:t>
      </w:r>
      <w:r>
        <w:rPr>
          <w:rFonts w:hint="eastAsia" w:ascii="宋体" w:hAnsi="宋体" w:eastAsia="宋体" w:cs="微软雅黑"/>
          <w:sz w:val="20"/>
          <w:szCs w:val="20"/>
        </w:rPr>
        <w:t>仅</w:t>
      </w:r>
      <w:r>
        <w:rPr>
          <w:rFonts w:hint="eastAsia" w:ascii="宋体" w:hAnsi="宋体" w:eastAsia="宋体" w:cs="Malgun Gothic"/>
          <w:sz w:val="20"/>
          <w:szCs w:val="20"/>
        </w:rPr>
        <w:t>可用于室</w:t>
      </w:r>
      <w:r>
        <w:rPr>
          <w:rFonts w:hint="eastAsia" w:ascii="宋体" w:hAnsi="宋体" w:eastAsia="宋体" w:cs="微软雅黑"/>
          <w:sz w:val="20"/>
          <w:szCs w:val="20"/>
        </w:rPr>
        <w:t>内</w:t>
      </w:r>
      <w:r>
        <w:rPr>
          <w:rFonts w:hint="eastAsia" w:ascii="宋体" w:hAnsi="宋体" w:eastAsia="宋体" w:cs="Malgun Gothic"/>
          <w:sz w:val="20"/>
          <w:szCs w:val="20"/>
        </w:rPr>
        <w:t>）</w:t>
      </w:r>
    </w:p>
    <w:p>
      <w:pPr>
        <w:wordWrap w:val="0"/>
        <w:spacing w:line="200" w:lineRule="exact"/>
        <w:ind w:left="2518" w:hanging="2308"/>
        <w:jc w:val="left"/>
        <w:rPr>
          <w:rFonts w:ascii="宋体" w:hAnsi="宋体"/>
          <w:sz w:val="20"/>
          <w:szCs w:val="20"/>
        </w:rPr>
      </w:pPr>
      <w:r>
        <w:rPr>
          <w:rFonts w:ascii="宋体" w:hAnsi="宋体"/>
          <w:sz w:val="20"/>
          <w:szCs w:val="20"/>
        </w:rPr>
        <w:t xml:space="preserve">  - 实验室 </w:t>
      </w:r>
    </w:p>
    <w:p>
      <w:pPr>
        <w:wordWrap w:val="0"/>
        <w:spacing w:line="240" w:lineRule="exact"/>
        <w:ind w:left="2518" w:hanging="2098"/>
        <w:jc w:val="left"/>
        <w:rPr>
          <w:rFonts w:ascii="宋体" w:hAnsi="宋体"/>
          <w:sz w:val="20"/>
          <w:szCs w:val="20"/>
        </w:rPr>
      </w:pPr>
      <w:r>
        <w:rPr>
          <w:rFonts w:ascii="宋体" w:hAnsi="宋体"/>
          <w:sz w:val="20"/>
          <w:szCs w:val="20"/>
        </w:rPr>
        <w:t xml:space="preserve">- 学校  </w:t>
      </w:r>
    </w:p>
    <w:p>
      <w:pPr>
        <w:wordWrap w:val="0"/>
        <w:spacing w:line="200" w:lineRule="exact"/>
        <w:ind w:left="2518" w:hanging="2098"/>
        <w:jc w:val="left"/>
        <w:rPr>
          <w:rFonts w:ascii="宋体" w:hAnsi="宋体"/>
          <w:sz w:val="20"/>
          <w:szCs w:val="20"/>
        </w:rPr>
      </w:pPr>
      <w:r>
        <w:rPr>
          <w:rFonts w:ascii="宋体" w:hAnsi="宋体"/>
          <w:sz w:val="20"/>
          <w:szCs w:val="20"/>
        </w:rPr>
        <w:t xml:space="preserve">- 制药  </w:t>
      </w:r>
    </w:p>
    <w:p>
      <w:pPr>
        <w:wordWrap w:val="0"/>
        <w:spacing w:line="240" w:lineRule="exact"/>
        <w:ind w:left="2518" w:hanging="2098"/>
        <w:jc w:val="left"/>
        <w:rPr>
          <w:rFonts w:ascii="宋体" w:hAnsi="宋体"/>
          <w:sz w:val="20"/>
          <w:szCs w:val="20"/>
        </w:rPr>
      </w:pPr>
      <w:r>
        <w:rPr>
          <w:rFonts w:ascii="宋体" w:hAnsi="宋体"/>
          <w:sz w:val="20"/>
          <w:szCs w:val="20"/>
        </w:rPr>
        <w:t>- 大学</w:t>
      </w:r>
    </w:p>
    <w:p>
      <w:pPr>
        <w:wordWrap w:val="0"/>
        <w:spacing w:line="200" w:lineRule="exact"/>
        <w:ind w:left="2518" w:hanging="2098"/>
        <w:jc w:val="left"/>
        <w:rPr>
          <w:rFonts w:ascii="宋体" w:hAnsi="宋体"/>
          <w:sz w:val="20"/>
          <w:szCs w:val="20"/>
        </w:rPr>
      </w:pPr>
    </w:p>
    <w:p>
      <w:pPr>
        <w:wordWrap w:val="0"/>
        <w:ind w:left="2268" w:hanging="2108"/>
        <w:jc w:val="left"/>
        <w:rPr>
          <w:rFonts w:ascii="宋体" w:hAnsi="宋体"/>
          <w:b/>
          <w:sz w:val="20"/>
          <w:szCs w:val="20"/>
        </w:rPr>
      </w:pPr>
      <w:r>
        <w:rPr>
          <w:rFonts w:ascii="宋体" w:hAnsi="宋体"/>
          <w:b/>
          <w:sz w:val="20"/>
          <w:szCs w:val="20"/>
        </w:rPr>
        <w:t xml:space="preserve">仪器可用于下列之外的所有区域: </w:t>
      </w:r>
    </w:p>
    <w:p>
      <w:pPr>
        <w:wordWrap w:val="0"/>
        <w:snapToGrid w:val="0"/>
        <w:spacing w:line="200" w:lineRule="exact"/>
        <w:ind w:left="2268" w:hanging="1888"/>
        <w:jc w:val="left"/>
        <w:rPr>
          <w:rFonts w:ascii="宋体" w:hAnsi="宋体"/>
          <w:sz w:val="20"/>
          <w:szCs w:val="20"/>
        </w:rPr>
      </w:pPr>
      <w:r>
        <w:rPr>
          <w:rFonts w:ascii="宋体" w:hAnsi="宋体"/>
          <w:sz w:val="20"/>
          <w:szCs w:val="20"/>
        </w:rPr>
        <w:t xml:space="preserve">- 居民区 </w:t>
      </w:r>
    </w:p>
    <w:p>
      <w:pPr>
        <w:wordWrap w:val="0"/>
        <w:ind w:left="2268" w:hanging="1890"/>
        <w:jc w:val="left"/>
        <w:rPr>
          <w:rFonts w:ascii="宋体" w:hAnsi="宋体"/>
          <w:sz w:val="20"/>
          <w:szCs w:val="20"/>
        </w:rPr>
      </w:pPr>
      <w:r>
        <w:rPr>
          <w:rFonts w:ascii="宋体" w:hAnsi="宋体"/>
          <w:sz w:val="20"/>
          <w:szCs w:val="20"/>
        </w:rPr>
        <w:t xml:space="preserve">- 直接连接于低压供电网络同时提供居民供电区 </w:t>
      </w:r>
    </w:p>
    <w:p>
      <w:pPr>
        <w:wordWrap w:val="0"/>
        <w:spacing w:line="200" w:lineRule="exact"/>
        <w:jc w:val="left"/>
        <w:rPr>
          <w:rFonts w:ascii="宋体" w:hAnsi="宋体"/>
          <w:sz w:val="20"/>
          <w:szCs w:val="20"/>
        </w:rPr>
      </w:pPr>
    </w:p>
    <w:p>
      <w:pPr>
        <w:wordWrap w:val="0"/>
        <w:ind w:firstLine="142"/>
        <w:jc w:val="left"/>
        <w:rPr>
          <w:rFonts w:ascii="宋体" w:hAnsi="宋体"/>
          <w:b/>
          <w:sz w:val="20"/>
          <w:szCs w:val="20"/>
        </w:rPr>
      </w:pPr>
      <w:r>
        <w:rPr>
          <w:rFonts w:ascii="宋体" w:hAnsi="宋体"/>
          <w:b/>
          <w:sz w:val="20"/>
          <w:szCs w:val="20"/>
        </w:rPr>
        <w:t xml:space="preserve">出现下列情况时我们将无法确保使用者的安全： </w:t>
      </w:r>
    </w:p>
    <w:p>
      <w:pPr>
        <w:wordWrap w:val="0"/>
        <w:ind w:left="2268" w:hanging="1890"/>
        <w:jc w:val="left"/>
        <w:rPr>
          <w:rFonts w:ascii="宋体" w:hAnsi="宋体"/>
          <w:sz w:val="20"/>
          <w:szCs w:val="20"/>
        </w:rPr>
      </w:pPr>
      <w:r>
        <w:rPr>
          <w:rFonts w:ascii="宋体" w:hAnsi="宋体"/>
          <w:sz w:val="20"/>
          <w:szCs w:val="20"/>
        </w:rPr>
        <w:t xml:space="preserve">- 如果使用了非厂家提供或推荐的选配件 </w:t>
      </w:r>
    </w:p>
    <w:p>
      <w:pPr>
        <w:wordWrap w:val="0"/>
        <w:ind w:left="2268" w:hanging="1890"/>
        <w:jc w:val="left"/>
        <w:rPr>
          <w:rFonts w:ascii="宋体" w:hAnsi="宋体"/>
          <w:sz w:val="20"/>
          <w:szCs w:val="20"/>
        </w:rPr>
      </w:pPr>
      <w:r>
        <w:rPr>
          <w:rFonts w:ascii="宋体" w:hAnsi="宋体"/>
          <w:sz w:val="20"/>
          <w:szCs w:val="20"/>
        </w:rPr>
        <w:t xml:space="preserve">- 如果仪器操作有误或者违反了厂家的操作规范 </w:t>
      </w:r>
    </w:p>
    <w:p>
      <w:pPr>
        <w:wordWrap w:val="0"/>
        <w:ind w:left="2268" w:hanging="1890"/>
        <w:jc w:val="left"/>
        <w:rPr>
          <w:rFonts w:ascii="宋体" w:hAnsi="宋体"/>
          <w:sz w:val="20"/>
          <w:szCs w:val="20"/>
        </w:rPr>
      </w:pPr>
      <w:r>
        <w:rPr>
          <w:rFonts w:ascii="宋体" w:hAnsi="宋体"/>
          <w:sz w:val="20"/>
          <w:szCs w:val="20"/>
        </w:rPr>
        <w:t>- 如果仪器或者电路板被第三方非法修改</w:t>
      </w:r>
    </w:p>
    <w:p>
      <w:pPr>
        <w:pStyle w:val="39"/>
        <w:numPr>
          <w:ilvl w:val="0"/>
          <w:numId w:val="12"/>
        </w:numPr>
        <w:wordWrap w:val="0"/>
        <w:jc w:val="left"/>
        <w:rPr>
          <w:rFonts w:hint="eastAsia" w:ascii="宋体" w:hAnsi="宋体" w:eastAsia="宋体"/>
          <w:sz w:val="20"/>
          <w:szCs w:val="20"/>
        </w:rPr>
      </w:pPr>
      <w:r>
        <w:rPr>
          <w:rFonts w:ascii="宋体" w:hAnsi="宋体" w:eastAsia="宋体"/>
          <w:sz w:val="20"/>
          <w:szCs w:val="20"/>
        </w:rPr>
        <w:t>注：</w:t>
      </w:r>
      <w:r>
        <w:rPr>
          <w:rFonts w:hint="eastAsia" w:ascii="宋体" w:hAnsi="宋体" w:eastAsia="宋体"/>
          <w:sz w:val="20"/>
          <w:szCs w:val="20"/>
        </w:rPr>
        <w:t>仪器内部为密闭空间，切勿私自拆开，如有问题请及时与我司联系。</w:t>
      </w:r>
    </w:p>
    <w:p>
      <w:pPr>
        <w:pStyle w:val="39"/>
        <w:wordWrap w:val="0"/>
        <w:ind w:left="420"/>
        <w:jc w:val="left"/>
        <w:rPr>
          <w:rFonts w:ascii="宋体" w:hAnsi="宋体" w:eastAsia="宋体"/>
          <w:sz w:val="20"/>
          <w:szCs w:val="20"/>
        </w:rPr>
      </w:pPr>
    </w:p>
    <w:sdt>
      <w:sdtPr>
        <w:rPr>
          <w:rFonts w:ascii="Malgun Gothic" w:hAnsi="Malgun Gothic" w:eastAsia="宋体" w:cstheme="minorBidi"/>
          <w:color w:val="auto"/>
          <w:sz w:val="21"/>
          <w:szCs w:val="21"/>
          <w:lang w:val="zh-CN"/>
        </w:rPr>
        <w:id w:val="-901897828"/>
        <w:docPartObj>
          <w:docPartGallery w:val="Table of Contents"/>
          <w:docPartUnique/>
        </w:docPartObj>
      </w:sdtPr>
      <w:sdtEndPr>
        <w:rPr>
          <w:rFonts w:ascii="Malgun Gothic" w:hAnsi="Malgun Gothic" w:eastAsia="宋体" w:cstheme="minorBidi"/>
          <w:b/>
          <w:bCs/>
          <w:color w:val="auto"/>
          <w:sz w:val="21"/>
          <w:szCs w:val="21"/>
          <w:lang w:val="zh-CN"/>
        </w:rPr>
      </w:sdtEndPr>
      <w:sdtContent>
        <w:p>
          <w:pPr>
            <w:pStyle w:val="145"/>
            <w:jc w:val="center"/>
            <w:rPr>
              <w:bCs/>
              <w:szCs w:val="28"/>
              <w:lang w:val="zh-CN"/>
            </w:rPr>
          </w:pPr>
          <w:r>
            <w:rPr>
              <w:sz w:val="36"/>
              <w:szCs w:val="36"/>
              <w:lang w:val="zh-CN"/>
            </w:rPr>
            <w:t>目</w:t>
          </w:r>
          <w:r>
            <w:rPr>
              <w:rFonts w:hint="eastAsia" w:ascii="微软雅黑" w:hAnsi="微软雅黑" w:eastAsia="微软雅黑" w:cs="微软雅黑"/>
              <w:sz w:val="36"/>
              <w:szCs w:val="36"/>
              <w:lang w:val="zh-CN"/>
            </w:rPr>
            <w:t>录</w:t>
          </w:r>
          <w:r>
            <w:rPr>
              <w:sz w:val="28"/>
              <w:szCs w:val="28"/>
            </w:rPr>
            <w:fldChar w:fldCharType="begin"/>
          </w:r>
          <w:r>
            <w:rPr>
              <w:sz w:val="28"/>
              <w:szCs w:val="28"/>
            </w:rPr>
            <w:instrText xml:space="preserve"> TOC \o "1-3" \h \z \u </w:instrText>
          </w:r>
          <w:r>
            <w:rPr>
              <w:sz w:val="28"/>
              <w:szCs w:val="28"/>
            </w:rPr>
            <w:fldChar w:fldCharType="separate"/>
          </w:r>
        </w:p>
        <w:p>
          <w:pPr>
            <w:pStyle w:val="18"/>
            <w:tabs>
              <w:tab w:val="right" w:leader="dot" w:pos="8306"/>
            </w:tabs>
          </w:pPr>
          <w:r>
            <w:fldChar w:fldCharType="begin"/>
          </w:r>
          <w:r>
            <w:instrText xml:space="preserve"> HYPERLINK \l "_Toc26865" </w:instrText>
          </w:r>
          <w:r>
            <w:fldChar w:fldCharType="separate"/>
          </w:r>
          <w:r>
            <w:rPr>
              <w:rFonts w:hint="eastAsia"/>
              <w:szCs w:val="36"/>
            </w:rPr>
            <w:t>一、基</w:t>
          </w:r>
          <w:r>
            <w:rPr>
              <w:szCs w:val="36"/>
            </w:rPr>
            <w:t>本</w:t>
          </w:r>
          <w:r>
            <w:rPr>
              <w:rFonts w:hint="eastAsia" w:ascii="宋体" w:hAnsi="宋体" w:eastAsia="宋体" w:cs="宋体"/>
              <w:szCs w:val="36"/>
            </w:rPr>
            <w:t>参数</w:t>
          </w:r>
          <w:r>
            <w:rPr>
              <w:rFonts w:hint="eastAsia" w:cs="Malgun Gothic"/>
              <w:szCs w:val="36"/>
            </w:rPr>
            <w:t>和性能</w:t>
          </w:r>
          <w:r>
            <w:tab/>
          </w:r>
          <w:r>
            <w:fldChar w:fldCharType="begin"/>
          </w:r>
          <w:r>
            <w:instrText xml:space="preserve"> PAGEREF _Toc26865 \h </w:instrText>
          </w:r>
          <w:r>
            <w:fldChar w:fldCharType="separate"/>
          </w:r>
          <w:r>
            <w:t>6</w:t>
          </w:r>
          <w:r>
            <w:fldChar w:fldCharType="end"/>
          </w:r>
          <w:r>
            <w:fldChar w:fldCharType="end"/>
          </w:r>
        </w:p>
        <w:p>
          <w:pPr>
            <w:pStyle w:val="18"/>
            <w:tabs>
              <w:tab w:val="right" w:leader="dot" w:pos="8306"/>
            </w:tabs>
          </w:pPr>
          <w:r>
            <w:fldChar w:fldCharType="begin"/>
          </w:r>
          <w:r>
            <w:instrText xml:space="preserve"> HYPERLINK \l "_Toc6392" </w:instrText>
          </w:r>
          <w:r>
            <w:fldChar w:fldCharType="separate"/>
          </w:r>
          <w:r>
            <w:rPr>
              <w:rFonts w:hint="eastAsia"/>
              <w:szCs w:val="36"/>
            </w:rPr>
            <w:t>二、高通量</w:t>
          </w:r>
          <w:r>
            <w:rPr>
              <w:rFonts w:hint="eastAsia" w:ascii="宋体" w:hAnsi="宋体" w:eastAsia="宋体" w:cs="宋体"/>
              <w:szCs w:val="36"/>
            </w:rPr>
            <w:t>搅</w:t>
          </w:r>
          <w:r>
            <w:rPr>
              <w:rFonts w:hint="eastAsia" w:cs="Malgun Gothic"/>
              <w:szCs w:val="36"/>
            </w:rPr>
            <w:t>拌器</w:t>
          </w:r>
          <w:r>
            <w:rPr>
              <w:rFonts w:hint="eastAsia" w:ascii="宋体" w:hAnsi="宋体" w:eastAsia="宋体" w:cs="宋体"/>
              <w:szCs w:val="36"/>
            </w:rPr>
            <w:t>结构</w:t>
          </w:r>
          <w:r>
            <w:rPr>
              <w:rFonts w:hint="eastAsia" w:cs="Malgun Gothic"/>
              <w:szCs w:val="36"/>
            </w:rPr>
            <w:t>及</w:t>
          </w:r>
          <w:r>
            <w:rPr>
              <w:rFonts w:hint="eastAsia" w:ascii="宋体" w:hAnsi="宋体" w:eastAsia="宋体" w:cs="宋体"/>
              <w:szCs w:val="36"/>
            </w:rPr>
            <w:t>显</w:t>
          </w:r>
          <w:r>
            <w:rPr>
              <w:rFonts w:hint="eastAsia" w:cs="Malgun Gothic"/>
              <w:szCs w:val="36"/>
            </w:rPr>
            <w:t>示</w:t>
          </w:r>
          <w:r>
            <w:tab/>
          </w:r>
          <w:r>
            <w:fldChar w:fldCharType="begin"/>
          </w:r>
          <w:r>
            <w:instrText xml:space="preserve"> PAGEREF _Toc6392 \h </w:instrText>
          </w:r>
          <w:r>
            <w:fldChar w:fldCharType="separate"/>
          </w:r>
          <w:r>
            <w:t>7</w:t>
          </w:r>
          <w:r>
            <w:fldChar w:fldCharType="end"/>
          </w:r>
          <w:r>
            <w:fldChar w:fldCharType="end"/>
          </w:r>
        </w:p>
        <w:p>
          <w:pPr>
            <w:pStyle w:val="22"/>
            <w:tabs>
              <w:tab w:val="right" w:leader="dot" w:pos="8306"/>
            </w:tabs>
          </w:pPr>
          <w:r>
            <w:fldChar w:fldCharType="begin"/>
          </w:r>
          <w:r>
            <w:instrText xml:space="preserve"> HYPERLINK \l "_Toc3469" </w:instrText>
          </w:r>
          <w:r>
            <w:fldChar w:fldCharType="separate"/>
          </w:r>
          <w:r>
            <w:rPr>
              <w:rFonts w:hint="eastAsia" w:ascii="Times New Roman" w:hAnsi="宋体"/>
              <w:szCs w:val="30"/>
            </w:rPr>
            <w:t>2</w:t>
          </w:r>
          <w:r>
            <w:rPr>
              <w:rFonts w:ascii="Times New Roman" w:hAnsi="宋体"/>
              <w:szCs w:val="30"/>
            </w:rPr>
            <w:t>.1</w:t>
          </w:r>
          <w:r>
            <w:rPr>
              <w:rFonts w:hint="eastAsia" w:ascii="微软雅黑" w:hAnsi="微软雅黑" w:eastAsia="微软雅黑" w:cs="微软雅黑"/>
              <w:szCs w:val="30"/>
            </w:rPr>
            <w:t>结构</w:t>
          </w:r>
          <w:r>
            <w:rPr>
              <w:rFonts w:hint="eastAsia" w:ascii="微软雅黑" w:hAnsi="微软雅黑" w:eastAsia="微软雅黑"/>
              <w:szCs w:val="30"/>
            </w:rPr>
            <w:t>示意</w:t>
          </w:r>
          <w:r>
            <w:tab/>
          </w:r>
          <w:r>
            <w:fldChar w:fldCharType="begin"/>
          </w:r>
          <w:r>
            <w:instrText xml:space="preserve"> PAGEREF _Toc3469 \h </w:instrText>
          </w:r>
          <w:r>
            <w:fldChar w:fldCharType="separate"/>
          </w:r>
          <w:r>
            <w:t>7</w:t>
          </w:r>
          <w:r>
            <w:fldChar w:fldCharType="end"/>
          </w:r>
          <w:r>
            <w:fldChar w:fldCharType="end"/>
          </w:r>
        </w:p>
        <w:p>
          <w:pPr>
            <w:pStyle w:val="22"/>
            <w:tabs>
              <w:tab w:val="right" w:leader="dot" w:pos="8306"/>
            </w:tabs>
          </w:pPr>
          <w:r>
            <w:fldChar w:fldCharType="begin"/>
          </w:r>
          <w:r>
            <w:instrText xml:space="preserve"> HYPERLINK \l "_Toc30915" </w:instrText>
          </w:r>
          <w:r>
            <w:fldChar w:fldCharType="separate"/>
          </w:r>
          <w:r>
            <w:rPr>
              <w:rFonts w:hint="eastAsia" w:ascii="Times New Roman" w:hAnsi="宋体"/>
              <w:szCs w:val="30"/>
            </w:rPr>
            <w:t>2</w:t>
          </w:r>
          <w:r>
            <w:rPr>
              <w:rFonts w:ascii="Times New Roman" w:hAnsi="宋体"/>
              <w:szCs w:val="30"/>
            </w:rPr>
            <w:t>.</w:t>
          </w:r>
          <w:r>
            <w:rPr>
              <w:rFonts w:hint="eastAsia" w:ascii="Times New Roman" w:hAnsi="宋体"/>
              <w:szCs w:val="30"/>
            </w:rPr>
            <w:t>2</w:t>
          </w:r>
          <w:r>
            <w:rPr>
              <w:rFonts w:ascii="Times New Roman" w:hAnsi="宋体"/>
              <w:szCs w:val="30"/>
            </w:rPr>
            <w:t xml:space="preserve"> </w:t>
          </w:r>
          <w:r>
            <w:rPr>
              <w:rFonts w:hint="eastAsia" w:ascii="宋体" w:hAnsi="宋体" w:eastAsia="宋体" w:cs="宋体"/>
              <w:szCs w:val="30"/>
            </w:rPr>
            <w:t>显</w:t>
          </w:r>
          <w:r>
            <w:rPr>
              <w:rFonts w:hint="eastAsia" w:cs="Malgun Gothic"/>
              <w:szCs w:val="30"/>
            </w:rPr>
            <w:t>示</w:t>
          </w:r>
          <w:r>
            <w:rPr>
              <w:rFonts w:ascii="Times New Roman" w:hAnsi="宋体"/>
              <w:szCs w:val="30"/>
            </w:rPr>
            <w:t>面板</w:t>
          </w:r>
          <w:r>
            <w:tab/>
          </w:r>
          <w:r>
            <w:fldChar w:fldCharType="begin"/>
          </w:r>
          <w:r>
            <w:instrText xml:space="preserve"> PAGEREF _Toc30915 \h </w:instrText>
          </w:r>
          <w:r>
            <w:fldChar w:fldCharType="separate"/>
          </w:r>
          <w:r>
            <w:t>7</w:t>
          </w:r>
          <w:r>
            <w:fldChar w:fldCharType="end"/>
          </w:r>
          <w:r>
            <w:fldChar w:fldCharType="end"/>
          </w:r>
        </w:p>
        <w:p>
          <w:pPr>
            <w:pStyle w:val="22"/>
            <w:tabs>
              <w:tab w:val="right" w:leader="dot" w:pos="8306"/>
            </w:tabs>
          </w:pPr>
          <w:r>
            <w:fldChar w:fldCharType="begin"/>
          </w:r>
          <w:r>
            <w:instrText xml:space="preserve"> HYPERLINK \l "_Toc6000" </w:instrText>
          </w:r>
          <w:r>
            <w:fldChar w:fldCharType="separate"/>
          </w:r>
          <w:r>
            <w:rPr>
              <w:rFonts w:hint="eastAsia" w:ascii="Times New Roman" w:hAnsi="宋体"/>
              <w:szCs w:val="30"/>
            </w:rPr>
            <w:t>2.3 操作</w:t>
          </w:r>
          <w:r>
            <w:rPr>
              <w:rFonts w:hint="eastAsia" w:ascii="宋体" w:hAnsi="宋体" w:eastAsia="宋体" w:cs="宋体"/>
              <w:szCs w:val="30"/>
            </w:rPr>
            <w:t>说</w:t>
          </w:r>
          <w:r>
            <w:rPr>
              <w:rFonts w:hint="eastAsia" w:cs="Malgun Gothic"/>
              <w:szCs w:val="30"/>
            </w:rPr>
            <w:t>明</w:t>
          </w:r>
          <w:r>
            <w:tab/>
          </w:r>
          <w:r>
            <w:fldChar w:fldCharType="begin"/>
          </w:r>
          <w:r>
            <w:instrText xml:space="preserve"> PAGEREF _Toc6000 \h </w:instrText>
          </w:r>
          <w:r>
            <w:fldChar w:fldCharType="separate"/>
          </w:r>
          <w:r>
            <w:t>8</w:t>
          </w:r>
          <w:r>
            <w:fldChar w:fldCharType="end"/>
          </w:r>
          <w:r>
            <w:fldChar w:fldCharType="end"/>
          </w:r>
        </w:p>
        <w:p>
          <w:pPr>
            <w:rPr>
              <w:rFonts w:ascii="宋体" w:hAnsi="宋体" w:cs="宋体"/>
              <w:szCs w:val="30"/>
            </w:rPr>
          </w:pPr>
          <w:r>
            <w:rPr>
              <w:rFonts w:hint="eastAsia"/>
            </w:rPr>
            <w:t xml:space="preserve">      2.4重要提示</w:t>
          </w:r>
          <w:r>
            <w:t>……………………………………………………………………………………………………………</w:t>
          </w:r>
          <w:r>
            <w:rPr>
              <w:rFonts w:hint="eastAsia"/>
            </w:rPr>
            <w:t>10</w:t>
          </w:r>
        </w:p>
        <w:p>
          <w:pPr>
            <w:pStyle w:val="18"/>
            <w:tabs>
              <w:tab w:val="right" w:leader="dot" w:pos="8306"/>
            </w:tabs>
          </w:pPr>
          <w:r>
            <w:fldChar w:fldCharType="begin"/>
          </w:r>
          <w:r>
            <w:instrText xml:space="preserve"> HYPERLINK \l "_Toc10472" </w:instrText>
          </w:r>
          <w:r>
            <w:fldChar w:fldCharType="separate"/>
          </w:r>
          <w:r>
            <w:rPr>
              <w:rFonts w:hint="eastAsia"/>
              <w:szCs w:val="36"/>
            </w:rPr>
            <w:t>三、低</w:t>
          </w:r>
          <w:r>
            <w:rPr>
              <w:rFonts w:hint="eastAsia" w:ascii="宋体" w:hAnsi="宋体" w:eastAsia="宋体" w:cs="宋体"/>
              <w:szCs w:val="36"/>
            </w:rPr>
            <w:t>温</w:t>
          </w:r>
          <w:r>
            <w:rPr>
              <w:rFonts w:hint="eastAsia"/>
              <w:szCs w:val="36"/>
            </w:rPr>
            <w:t>恒</w:t>
          </w:r>
          <w:r>
            <w:rPr>
              <w:rFonts w:hint="eastAsia" w:ascii="宋体" w:hAnsi="宋体" w:eastAsia="宋体" w:cs="宋体"/>
              <w:szCs w:val="36"/>
            </w:rPr>
            <w:t>温</w:t>
          </w:r>
          <w:r>
            <w:rPr>
              <w:rFonts w:hint="eastAsia" w:cs="Malgun Gothic"/>
              <w:szCs w:val="36"/>
            </w:rPr>
            <w:t>反</w:t>
          </w:r>
          <w:r>
            <w:rPr>
              <w:rFonts w:hint="eastAsia" w:ascii="宋体" w:hAnsi="宋体" w:eastAsia="宋体" w:cs="宋体"/>
              <w:szCs w:val="36"/>
            </w:rPr>
            <w:t>应</w:t>
          </w:r>
          <w:r>
            <w:rPr>
              <w:rFonts w:hint="eastAsia" w:cs="Malgun Gothic"/>
              <w:szCs w:val="36"/>
            </w:rPr>
            <w:t>浴</w:t>
          </w:r>
          <w:r>
            <w:rPr>
              <w:rFonts w:hint="eastAsia" w:ascii="宋体" w:hAnsi="宋体" w:eastAsia="宋体" w:cs="宋体"/>
              <w:szCs w:val="36"/>
            </w:rPr>
            <w:t>结构</w:t>
          </w:r>
          <w:r>
            <w:rPr>
              <w:rFonts w:hint="eastAsia" w:cs="Malgun Gothic"/>
              <w:szCs w:val="36"/>
            </w:rPr>
            <w:t>及</w:t>
          </w:r>
          <w:r>
            <w:rPr>
              <w:rFonts w:hint="eastAsia" w:ascii="宋体" w:hAnsi="宋体" w:eastAsia="宋体" w:cs="宋体"/>
              <w:szCs w:val="36"/>
            </w:rPr>
            <w:t>显</w:t>
          </w:r>
          <w:r>
            <w:rPr>
              <w:rFonts w:hint="eastAsia" w:cs="Malgun Gothic"/>
              <w:szCs w:val="36"/>
            </w:rPr>
            <w:t>示</w:t>
          </w:r>
          <w:r>
            <w:tab/>
          </w:r>
          <w:r>
            <w:fldChar w:fldCharType="begin"/>
          </w:r>
          <w:r>
            <w:instrText xml:space="preserve"> PAGEREF _Toc10472 \h </w:instrText>
          </w:r>
          <w:r>
            <w:fldChar w:fldCharType="separate"/>
          </w:r>
          <w:r>
            <w:t>10</w:t>
          </w:r>
          <w:r>
            <w:fldChar w:fldCharType="end"/>
          </w:r>
          <w:r>
            <w:fldChar w:fldCharType="end"/>
          </w:r>
        </w:p>
        <w:p>
          <w:pPr>
            <w:pStyle w:val="22"/>
            <w:tabs>
              <w:tab w:val="right" w:leader="dot" w:pos="8306"/>
            </w:tabs>
          </w:pPr>
          <w:r>
            <w:fldChar w:fldCharType="begin"/>
          </w:r>
          <w:r>
            <w:instrText xml:space="preserve"> HYPERLINK \l "_Toc16568" </w:instrText>
          </w:r>
          <w:r>
            <w:fldChar w:fldCharType="separate"/>
          </w:r>
          <w:r>
            <w:rPr>
              <w:rFonts w:hint="eastAsia" w:ascii="Times New Roman" w:hAnsi="宋体" w:eastAsia="宋体"/>
              <w:szCs w:val="30"/>
            </w:rPr>
            <w:t>3</w:t>
          </w:r>
          <w:r>
            <w:rPr>
              <w:rFonts w:ascii="Times New Roman" w:hAnsi="宋体"/>
              <w:szCs w:val="30"/>
            </w:rPr>
            <w:t>.1</w:t>
          </w:r>
          <w:r>
            <w:rPr>
              <w:rFonts w:hint="eastAsia" w:ascii="微软雅黑" w:hAnsi="微软雅黑" w:eastAsia="微软雅黑" w:cs="微软雅黑"/>
              <w:szCs w:val="30"/>
            </w:rPr>
            <w:t>结构</w:t>
          </w:r>
          <w:r>
            <w:rPr>
              <w:rFonts w:hint="eastAsia" w:ascii="微软雅黑" w:hAnsi="微软雅黑" w:eastAsia="微软雅黑"/>
              <w:szCs w:val="30"/>
            </w:rPr>
            <w:t>示意</w:t>
          </w:r>
          <w:r>
            <w:tab/>
          </w:r>
          <w:r>
            <w:fldChar w:fldCharType="begin"/>
          </w:r>
          <w:r>
            <w:instrText xml:space="preserve"> PAGEREF _Toc16568 \h </w:instrText>
          </w:r>
          <w:r>
            <w:fldChar w:fldCharType="separate"/>
          </w:r>
          <w:r>
            <w:t>10</w:t>
          </w:r>
          <w:r>
            <w:fldChar w:fldCharType="end"/>
          </w:r>
          <w:r>
            <w:fldChar w:fldCharType="end"/>
          </w:r>
        </w:p>
        <w:p>
          <w:pPr>
            <w:pStyle w:val="22"/>
            <w:tabs>
              <w:tab w:val="right" w:leader="dot" w:pos="8306"/>
            </w:tabs>
          </w:pPr>
          <w:r>
            <w:fldChar w:fldCharType="begin"/>
          </w:r>
          <w:r>
            <w:instrText xml:space="preserve"> HYPERLINK \l "_Toc5776" </w:instrText>
          </w:r>
          <w:r>
            <w:fldChar w:fldCharType="separate"/>
          </w:r>
          <w:r>
            <w:rPr>
              <w:rFonts w:hint="eastAsia" w:ascii="Times New Roman" w:hAnsi="宋体" w:eastAsia="宋体"/>
              <w:szCs w:val="30"/>
            </w:rPr>
            <w:t>3</w:t>
          </w:r>
          <w:r>
            <w:rPr>
              <w:rFonts w:ascii="Times New Roman" w:hAnsi="宋体"/>
              <w:szCs w:val="30"/>
            </w:rPr>
            <w:t>.</w:t>
          </w:r>
          <w:r>
            <w:rPr>
              <w:rFonts w:hint="eastAsia" w:ascii="Times New Roman" w:hAnsi="宋体"/>
              <w:szCs w:val="30"/>
            </w:rPr>
            <w:t>2</w:t>
          </w:r>
          <w:r>
            <w:rPr>
              <w:rFonts w:ascii="Times New Roman" w:hAnsi="宋体"/>
              <w:szCs w:val="30"/>
            </w:rPr>
            <w:t xml:space="preserve"> </w:t>
          </w:r>
          <w:r>
            <w:rPr>
              <w:rFonts w:hint="eastAsia" w:ascii="宋体" w:hAnsi="宋体" w:eastAsia="宋体" w:cs="宋体"/>
              <w:szCs w:val="30"/>
            </w:rPr>
            <w:t>显</w:t>
          </w:r>
          <w:r>
            <w:rPr>
              <w:rFonts w:hint="eastAsia" w:cs="Malgun Gothic"/>
              <w:szCs w:val="30"/>
            </w:rPr>
            <w:t>示</w:t>
          </w:r>
          <w:r>
            <w:rPr>
              <w:rFonts w:ascii="Times New Roman" w:hAnsi="宋体"/>
              <w:szCs w:val="30"/>
            </w:rPr>
            <w:t>面板</w:t>
          </w:r>
          <w:r>
            <w:tab/>
          </w:r>
          <w:r>
            <w:fldChar w:fldCharType="begin"/>
          </w:r>
          <w:r>
            <w:instrText xml:space="preserve"> PAGEREF _Toc5776 \h </w:instrText>
          </w:r>
          <w:r>
            <w:fldChar w:fldCharType="separate"/>
          </w:r>
          <w:r>
            <w:t>11</w:t>
          </w:r>
          <w:r>
            <w:fldChar w:fldCharType="end"/>
          </w:r>
          <w:r>
            <w:fldChar w:fldCharType="end"/>
          </w:r>
        </w:p>
        <w:p>
          <w:pPr>
            <w:pStyle w:val="22"/>
            <w:tabs>
              <w:tab w:val="right" w:leader="dot" w:pos="8306"/>
            </w:tabs>
          </w:pPr>
          <w:r>
            <w:fldChar w:fldCharType="begin"/>
          </w:r>
          <w:r>
            <w:instrText xml:space="preserve"> HYPERLINK \l "_Toc30558" </w:instrText>
          </w:r>
          <w:r>
            <w:fldChar w:fldCharType="separate"/>
          </w:r>
          <w:r>
            <w:rPr>
              <w:rFonts w:hint="eastAsia" w:ascii="Times New Roman" w:hAnsi="宋体" w:eastAsia="宋体"/>
              <w:szCs w:val="30"/>
            </w:rPr>
            <w:t>3</w:t>
          </w:r>
          <w:r>
            <w:rPr>
              <w:rFonts w:hint="eastAsia" w:ascii="Times New Roman" w:hAnsi="宋体"/>
              <w:szCs w:val="30"/>
            </w:rPr>
            <w:t>.3 操作</w:t>
          </w:r>
          <w:r>
            <w:rPr>
              <w:rFonts w:hint="eastAsia" w:ascii="宋体" w:hAnsi="宋体" w:eastAsia="宋体" w:cs="宋体"/>
              <w:szCs w:val="30"/>
            </w:rPr>
            <w:t>说</w:t>
          </w:r>
          <w:r>
            <w:rPr>
              <w:rFonts w:hint="eastAsia" w:cs="Malgun Gothic"/>
              <w:szCs w:val="30"/>
            </w:rPr>
            <w:t>明</w:t>
          </w:r>
          <w:r>
            <w:tab/>
          </w:r>
          <w:r>
            <w:fldChar w:fldCharType="begin"/>
          </w:r>
          <w:r>
            <w:instrText xml:space="preserve"> PAGEREF _Toc30558 \h </w:instrText>
          </w:r>
          <w:r>
            <w:fldChar w:fldCharType="separate"/>
          </w:r>
          <w:r>
            <w:t>12</w:t>
          </w:r>
          <w:r>
            <w:fldChar w:fldCharType="end"/>
          </w:r>
          <w:r>
            <w:fldChar w:fldCharType="end"/>
          </w:r>
        </w:p>
        <w:p>
          <w:pPr>
            <w:pStyle w:val="18"/>
            <w:tabs>
              <w:tab w:val="right" w:leader="dot" w:pos="8306"/>
            </w:tabs>
            <w:rPr>
              <w:rFonts w:hint="eastAsia" w:eastAsia="宋体"/>
              <w:lang w:val="en-US" w:eastAsia="zh-CN"/>
            </w:rPr>
          </w:pPr>
          <w:r>
            <w:fldChar w:fldCharType="begin"/>
          </w:r>
          <w:r>
            <w:instrText xml:space="preserve"> HYPERLINK \l "_Toc13235" </w:instrText>
          </w:r>
          <w:r>
            <w:fldChar w:fldCharType="separate"/>
          </w:r>
          <w:r>
            <w:rPr>
              <w:rFonts w:hint="eastAsia" w:eastAsia="宋体"/>
              <w:lang w:val="en-US" w:eastAsia="zh-CN"/>
            </w:rPr>
            <w:t>四</w:t>
          </w:r>
          <w:r>
            <w:rPr>
              <w:rFonts w:hint="eastAsia"/>
              <w:szCs w:val="36"/>
            </w:rPr>
            <w:t>，</w:t>
          </w:r>
          <w:r>
            <w:rPr>
              <w:szCs w:val="36"/>
            </w:rPr>
            <w:t>故障分析</w:t>
          </w:r>
          <w:r>
            <w:rPr>
              <w:rFonts w:hint="eastAsia" w:ascii="宋体" w:hAnsi="宋体" w:eastAsia="宋体" w:cs="宋体"/>
              <w:szCs w:val="36"/>
            </w:rPr>
            <w:t>与处</w:t>
          </w:r>
          <w:r>
            <w:rPr>
              <w:rFonts w:hint="eastAsia" w:cs="Malgun Gothic"/>
              <w:szCs w:val="36"/>
            </w:rPr>
            <w:t>理</w:t>
          </w:r>
          <w:r>
            <w:tab/>
          </w:r>
          <w:r>
            <w:fldChar w:fldCharType="begin"/>
          </w:r>
          <w:r>
            <w:instrText xml:space="preserve"> PAGEREF _Toc13235 \h </w:instrText>
          </w:r>
          <w:r>
            <w:fldChar w:fldCharType="separate"/>
          </w:r>
          <w:r>
            <w:t>1</w:t>
          </w:r>
          <w:r>
            <w:fldChar w:fldCharType="end"/>
          </w:r>
          <w:r>
            <w:fldChar w:fldCharType="end"/>
          </w:r>
          <w:r>
            <w:rPr>
              <w:rFonts w:hint="eastAsia" w:eastAsia="宋体"/>
              <w:lang w:val="en-US" w:eastAsia="zh-CN"/>
            </w:rPr>
            <w:t>2</w:t>
          </w:r>
        </w:p>
        <w:p>
          <w:pPr>
            <w:pStyle w:val="22"/>
            <w:tabs>
              <w:tab w:val="right" w:leader="dot" w:pos="8306"/>
            </w:tabs>
            <w:rPr>
              <w:rFonts w:hint="eastAsia" w:eastAsia="宋体"/>
              <w:lang w:val="en-US" w:eastAsia="zh-CN"/>
            </w:rPr>
          </w:pPr>
          <w:r>
            <w:fldChar w:fldCharType="begin"/>
          </w:r>
          <w:r>
            <w:instrText xml:space="preserve"> HYPERLINK \l "_Toc3726" </w:instrText>
          </w:r>
          <w:r>
            <w:fldChar w:fldCharType="separate"/>
          </w:r>
          <w:r>
            <w:rPr>
              <w:rFonts w:hint="eastAsia" w:eastAsia="宋体"/>
              <w:lang w:val="en-US" w:eastAsia="zh-CN"/>
            </w:rPr>
            <w:t>4</w:t>
          </w:r>
          <w:r>
            <w:rPr>
              <w:rFonts w:hint="eastAsia" w:ascii="Times New Roman" w:hAnsi="宋体" w:eastAsia="宋体"/>
              <w:szCs w:val="30"/>
            </w:rPr>
            <w:t>.1</w:t>
          </w:r>
          <w:r>
            <w:rPr>
              <w:rFonts w:hint="eastAsia" w:ascii="Times New Roman" w:hAnsi="宋体"/>
              <w:szCs w:val="30"/>
            </w:rPr>
            <w:t xml:space="preserve"> </w:t>
          </w:r>
          <w:r>
            <w:rPr>
              <w:rFonts w:hint="eastAsia"/>
              <w:szCs w:val="30"/>
            </w:rPr>
            <w:t>高通量</w:t>
          </w:r>
          <w:r>
            <w:rPr>
              <w:rFonts w:hint="eastAsia" w:ascii="宋体" w:hAnsi="宋体" w:eastAsia="宋体" w:cs="宋体"/>
              <w:szCs w:val="30"/>
            </w:rPr>
            <w:t>搅</w:t>
          </w:r>
          <w:r>
            <w:rPr>
              <w:rFonts w:hint="eastAsia" w:cs="Malgun Gothic"/>
              <w:szCs w:val="30"/>
            </w:rPr>
            <w:t>拌器故障分析</w:t>
          </w:r>
          <w:r>
            <w:rPr>
              <w:rFonts w:hint="eastAsia" w:ascii="宋体" w:hAnsi="宋体" w:eastAsia="宋体" w:cs="宋体"/>
              <w:szCs w:val="30"/>
            </w:rPr>
            <w:t>与处</w:t>
          </w:r>
          <w:r>
            <w:rPr>
              <w:rFonts w:hint="eastAsia" w:cs="Malgun Gothic"/>
              <w:szCs w:val="30"/>
            </w:rPr>
            <w:t>理</w:t>
          </w:r>
          <w:r>
            <w:tab/>
          </w:r>
          <w:r>
            <w:fldChar w:fldCharType="begin"/>
          </w:r>
          <w:r>
            <w:instrText xml:space="preserve"> PAGEREF _Toc3726 \h </w:instrText>
          </w:r>
          <w:r>
            <w:fldChar w:fldCharType="separate"/>
          </w:r>
          <w:r>
            <w:t>1</w:t>
          </w:r>
          <w:r>
            <w:fldChar w:fldCharType="end"/>
          </w:r>
          <w:r>
            <w:fldChar w:fldCharType="end"/>
          </w:r>
          <w:r>
            <w:rPr>
              <w:rFonts w:hint="eastAsia" w:eastAsia="宋体"/>
              <w:lang w:val="en-US" w:eastAsia="zh-CN"/>
            </w:rPr>
            <w:t>2</w:t>
          </w:r>
        </w:p>
        <w:p>
          <w:pPr>
            <w:pStyle w:val="22"/>
            <w:tabs>
              <w:tab w:val="right" w:leader="dot" w:pos="8306"/>
            </w:tabs>
          </w:pPr>
          <w:r>
            <w:fldChar w:fldCharType="begin"/>
          </w:r>
          <w:r>
            <w:instrText xml:space="preserve"> HYPERLINK \l "_Toc16341" </w:instrText>
          </w:r>
          <w:r>
            <w:fldChar w:fldCharType="separate"/>
          </w:r>
          <w:r>
            <w:rPr>
              <w:rFonts w:hint="eastAsia" w:eastAsia="宋体"/>
              <w:lang w:val="en-US" w:eastAsia="zh-CN"/>
            </w:rPr>
            <w:t>4</w:t>
          </w:r>
          <w:r>
            <w:rPr>
              <w:rFonts w:hint="eastAsia" w:ascii="Times New Roman" w:hAnsi="宋体" w:eastAsia="宋体"/>
              <w:szCs w:val="30"/>
            </w:rPr>
            <w:t>.2</w:t>
          </w:r>
          <w:r>
            <w:rPr>
              <w:rFonts w:hint="eastAsia" w:ascii="Times New Roman" w:hAnsi="宋体"/>
              <w:szCs w:val="30"/>
            </w:rPr>
            <w:t xml:space="preserve"> </w:t>
          </w:r>
          <w:r>
            <w:rPr>
              <w:rFonts w:hint="eastAsia"/>
              <w:szCs w:val="30"/>
            </w:rPr>
            <w:t>低</w:t>
          </w:r>
          <w:r>
            <w:rPr>
              <w:rFonts w:hint="eastAsia" w:ascii="宋体" w:hAnsi="宋体" w:eastAsia="宋体" w:cs="宋体"/>
              <w:szCs w:val="30"/>
            </w:rPr>
            <w:t>温</w:t>
          </w:r>
          <w:r>
            <w:rPr>
              <w:rFonts w:hint="eastAsia" w:cs="Malgun Gothic"/>
              <w:szCs w:val="30"/>
            </w:rPr>
            <w:t>恒</w:t>
          </w:r>
          <w:r>
            <w:rPr>
              <w:rFonts w:hint="eastAsia" w:ascii="宋体" w:hAnsi="宋体" w:eastAsia="宋体" w:cs="宋体"/>
              <w:szCs w:val="30"/>
            </w:rPr>
            <w:t>温</w:t>
          </w:r>
          <w:r>
            <w:rPr>
              <w:rFonts w:hint="eastAsia" w:cs="Malgun Gothic"/>
              <w:szCs w:val="30"/>
            </w:rPr>
            <w:t>反</w:t>
          </w:r>
          <w:r>
            <w:rPr>
              <w:rFonts w:hint="eastAsia" w:ascii="宋体" w:hAnsi="宋体" w:eastAsia="宋体" w:cs="宋体"/>
              <w:szCs w:val="30"/>
            </w:rPr>
            <w:t>应</w:t>
          </w:r>
          <w:r>
            <w:rPr>
              <w:rFonts w:hint="eastAsia" w:cs="Malgun Gothic"/>
              <w:szCs w:val="30"/>
            </w:rPr>
            <w:t>浴故障分析</w:t>
          </w:r>
          <w:r>
            <w:rPr>
              <w:rFonts w:hint="eastAsia" w:ascii="宋体" w:hAnsi="宋体" w:eastAsia="宋体" w:cs="宋体"/>
              <w:szCs w:val="30"/>
            </w:rPr>
            <w:t>与处</w:t>
          </w:r>
          <w:r>
            <w:rPr>
              <w:rFonts w:hint="eastAsia" w:cs="Malgun Gothic"/>
              <w:szCs w:val="30"/>
            </w:rPr>
            <w:t>理</w:t>
          </w:r>
          <w:r>
            <w:tab/>
          </w:r>
          <w:r>
            <w:fldChar w:fldCharType="begin"/>
          </w:r>
          <w:r>
            <w:instrText xml:space="preserve"> PAGEREF _Toc16341 \h </w:instrText>
          </w:r>
          <w:r>
            <w:fldChar w:fldCharType="separate"/>
          </w:r>
          <w:r>
            <w:t>13</w:t>
          </w:r>
          <w:r>
            <w:fldChar w:fldCharType="end"/>
          </w:r>
          <w:r>
            <w:fldChar w:fldCharType="end"/>
          </w:r>
        </w:p>
        <w:p>
          <w:pPr>
            <w:pStyle w:val="18"/>
            <w:tabs>
              <w:tab w:val="right" w:leader="dot" w:pos="8306"/>
            </w:tabs>
          </w:pPr>
          <w:r>
            <w:fldChar w:fldCharType="begin"/>
          </w:r>
          <w:r>
            <w:instrText xml:space="preserve"> HYPERLINK \l "_Toc24463" </w:instrText>
          </w:r>
          <w:r>
            <w:fldChar w:fldCharType="separate"/>
          </w:r>
          <w:r>
            <w:rPr>
              <w:rFonts w:hint="eastAsia" w:eastAsia="宋体"/>
              <w:lang w:val="en-US" w:eastAsia="zh-CN"/>
            </w:rPr>
            <w:t>五</w:t>
          </w:r>
          <w:r>
            <w:rPr>
              <w:rFonts w:hint="eastAsia"/>
              <w:szCs w:val="36"/>
            </w:rPr>
            <w:t>、</w:t>
          </w:r>
          <w:r>
            <w:rPr>
              <w:rFonts w:hint="eastAsia" w:ascii="宋体" w:hAnsi="宋体" w:eastAsia="宋体" w:cs="宋体"/>
              <w:szCs w:val="36"/>
            </w:rPr>
            <w:t>清洁与维护</w:t>
          </w:r>
          <w:r>
            <w:tab/>
          </w:r>
          <w:r>
            <w:fldChar w:fldCharType="begin"/>
          </w:r>
          <w:r>
            <w:instrText xml:space="preserve"> PAGEREF _Toc24463 \h </w:instrText>
          </w:r>
          <w:r>
            <w:fldChar w:fldCharType="separate"/>
          </w:r>
          <w:r>
            <w:t>13</w:t>
          </w:r>
          <w:r>
            <w:fldChar w:fldCharType="end"/>
          </w:r>
          <w:r>
            <w:fldChar w:fldCharType="end"/>
          </w:r>
        </w:p>
        <w:p>
          <w:pPr>
            <w:pStyle w:val="18"/>
            <w:tabs>
              <w:tab w:val="right" w:leader="dot" w:pos="8306"/>
            </w:tabs>
            <w:rPr>
              <w:rFonts w:hint="eastAsia" w:eastAsia="宋体"/>
              <w:lang w:val="en-US" w:eastAsia="zh-CN"/>
            </w:rPr>
          </w:pPr>
          <w:r>
            <w:fldChar w:fldCharType="begin"/>
          </w:r>
          <w:r>
            <w:instrText xml:space="preserve"> HYPERLINK \l "_Toc18396" </w:instrText>
          </w:r>
          <w:r>
            <w:fldChar w:fldCharType="separate"/>
          </w:r>
          <w:r>
            <w:rPr>
              <w:rFonts w:hint="eastAsia" w:eastAsia="宋体"/>
              <w:lang w:val="en-US" w:eastAsia="zh-CN"/>
            </w:rPr>
            <w:t>六</w:t>
          </w:r>
          <w:r>
            <w:rPr>
              <w:szCs w:val="36"/>
            </w:rPr>
            <w:t>、售后服</w:t>
          </w:r>
          <w:r>
            <w:rPr>
              <w:rFonts w:hint="eastAsia" w:ascii="宋体" w:hAnsi="宋体" w:eastAsia="宋体" w:cs="宋体"/>
              <w:szCs w:val="36"/>
            </w:rPr>
            <w:t>务</w:t>
          </w:r>
          <w:r>
            <w:tab/>
          </w:r>
          <w:r>
            <w:fldChar w:fldCharType="begin"/>
          </w:r>
          <w:r>
            <w:instrText xml:space="preserve"> PAGEREF _Toc18396 \h </w:instrText>
          </w:r>
          <w:r>
            <w:fldChar w:fldCharType="separate"/>
          </w:r>
          <w:r>
            <w:t>1</w:t>
          </w:r>
          <w:r>
            <w:fldChar w:fldCharType="end"/>
          </w:r>
          <w:r>
            <w:fldChar w:fldCharType="end"/>
          </w:r>
          <w:r>
            <w:rPr>
              <w:rFonts w:hint="eastAsia" w:eastAsia="宋体"/>
              <w:lang w:val="en-US" w:eastAsia="zh-CN"/>
            </w:rPr>
            <w:t>3</w:t>
          </w:r>
        </w:p>
        <w:p>
          <w:pPr>
            <w:pStyle w:val="145"/>
            <w:jc w:val="both"/>
            <w:rPr>
              <w:rFonts w:ascii="Malgun Gothic" w:hAnsi="Malgun Gothic" w:eastAsia="宋体" w:cstheme="minorBidi"/>
              <w:b/>
              <w:bCs/>
              <w:color w:val="auto"/>
              <w:sz w:val="21"/>
              <w:szCs w:val="21"/>
              <w:lang w:val="zh-CN"/>
            </w:rPr>
          </w:pPr>
          <w:r>
            <w:rPr>
              <w:bCs/>
              <w:szCs w:val="28"/>
              <w:lang w:val="zh-CN"/>
            </w:rPr>
            <w:fldChar w:fldCharType="end"/>
          </w:r>
          <w:bookmarkStart w:id="15" w:name="_Toc26865"/>
        </w:p>
      </w:sdtContent>
    </w:sdt>
    <w:p/>
    <w:p>
      <w:pPr>
        <w:pStyle w:val="24"/>
        <w:outlineLvl w:val="0"/>
        <w:rPr>
          <w:rFonts w:hint="eastAsia"/>
          <w:sz w:val="36"/>
          <w:szCs w:val="36"/>
          <w:u w:val="none"/>
        </w:rPr>
      </w:pPr>
    </w:p>
    <w:p>
      <w:pPr>
        <w:pStyle w:val="24"/>
        <w:outlineLvl w:val="0"/>
        <w:rPr>
          <w:rFonts w:hint="eastAsia"/>
          <w:sz w:val="36"/>
          <w:szCs w:val="36"/>
          <w:u w:val="none"/>
        </w:rPr>
      </w:pPr>
    </w:p>
    <w:p>
      <w:pPr>
        <w:pStyle w:val="24"/>
        <w:outlineLvl w:val="0"/>
        <w:rPr>
          <w:sz w:val="36"/>
          <w:szCs w:val="36"/>
          <w:u w:val="none"/>
        </w:rPr>
      </w:pPr>
      <w:r>
        <w:rPr>
          <w:rFonts w:hint="eastAsia"/>
          <w:sz w:val="36"/>
          <w:szCs w:val="36"/>
          <w:u w:val="none"/>
        </w:rPr>
        <w:t>一、基</w:t>
      </w:r>
      <w:r>
        <w:rPr>
          <w:sz w:val="36"/>
          <w:szCs w:val="36"/>
          <w:u w:val="none"/>
        </w:rPr>
        <w:t>本参数和性能</w:t>
      </w:r>
      <w:bookmarkEnd w:id="15"/>
    </w:p>
    <w:tbl>
      <w:tblPr>
        <w:tblStyle w:val="29"/>
        <w:tblW w:w="7413" w:type="dxa"/>
        <w:tblInd w:w="30" w:type="dxa"/>
        <w:tblLayout w:type="fixed"/>
        <w:tblCellMar>
          <w:top w:w="0" w:type="dxa"/>
          <w:left w:w="108" w:type="dxa"/>
          <w:bottom w:w="0" w:type="dxa"/>
          <w:right w:w="108" w:type="dxa"/>
        </w:tblCellMar>
      </w:tblPr>
      <w:tblGrid>
        <w:gridCol w:w="3044"/>
        <w:gridCol w:w="3120"/>
        <w:gridCol w:w="1249"/>
      </w:tblGrid>
      <w:tr>
        <w:tblPrEx>
          <w:tblLayout w:type="fixed"/>
          <w:tblCellMar>
            <w:top w:w="0" w:type="dxa"/>
            <w:left w:w="108" w:type="dxa"/>
            <w:bottom w:w="0" w:type="dxa"/>
            <w:right w:w="108" w:type="dxa"/>
          </w:tblCellMar>
        </w:tblPrEx>
        <w:trPr>
          <w:trHeight w:val="102"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控温范围</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hint="default" w:ascii="宋体" w:hAnsi="宋体" w:eastAsia="宋体"/>
                <w:color w:val="000000"/>
                <w:sz w:val="24"/>
                <w:szCs w:val="24"/>
                <w:lang w:val="en-US" w:eastAsia="zh-CN"/>
              </w:rPr>
            </w:pPr>
            <w:r>
              <w:rPr>
                <w:rFonts w:hint="eastAsia" w:ascii="宋体" w:hAnsi="宋体"/>
                <w:color w:val="000000"/>
                <w:sz w:val="24"/>
                <w:szCs w:val="24"/>
              </w:rPr>
              <w:t>-20</w:t>
            </w:r>
            <w:r>
              <w:rPr>
                <w:rFonts w:ascii="宋体" w:hAnsi="宋体"/>
                <w:color w:val="000000"/>
                <w:sz w:val="24"/>
                <w:szCs w:val="24"/>
              </w:rPr>
              <w:t>～</w:t>
            </w:r>
            <w:r>
              <w:rPr>
                <w:rFonts w:hint="eastAsia" w:ascii="宋体" w:hAnsi="宋体"/>
                <w:color w:val="000000"/>
                <w:sz w:val="24"/>
                <w:szCs w:val="24"/>
                <w:lang w:val="en-US" w:eastAsia="zh-CN"/>
              </w:rPr>
              <w:t>70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w:t>
            </w:r>
          </w:p>
        </w:tc>
      </w:tr>
      <w:tr>
        <w:tblPrEx>
          <w:tblLayout w:type="fixed"/>
          <w:tblCellMar>
            <w:top w:w="0" w:type="dxa"/>
            <w:left w:w="108" w:type="dxa"/>
            <w:bottom w:w="0" w:type="dxa"/>
            <w:right w:w="108" w:type="dxa"/>
          </w:tblCellMar>
        </w:tblPrEx>
        <w:trPr>
          <w:trHeight w:val="90"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最大</w:t>
            </w:r>
            <w:r>
              <w:rPr>
                <w:rFonts w:ascii="宋体" w:hAnsi="宋体"/>
                <w:color w:val="000000"/>
                <w:sz w:val="24"/>
                <w:szCs w:val="24"/>
              </w:rPr>
              <w:t>搅拌量</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10*84</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ml</w:t>
            </w:r>
          </w:p>
        </w:tc>
      </w:tr>
      <w:tr>
        <w:tblPrEx>
          <w:tblLayout w:type="fixed"/>
          <w:tblCellMar>
            <w:top w:w="0" w:type="dxa"/>
            <w:left w:w="108" w:type="dxa"/>
            <w:bottom w:w="0" w:type="dxa"/>
            <w:right w:w="108" w:type="dxa"/>
          </w:tblCellMar>
        </w:tblPrEx>
        <w:trPr>
          <w:trHeight w:val="102"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转速范围</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300～2000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rpm</w:t>
            </w:r>
          </w:p>
        </w:tc>
      </w:tr>
      <w:tr>
        <w:tblPrEx>
          <w:tblLayout w:type="fixed"/>
          <w:tblCellMar>
            <w:top w:w="0" w:type="dxa"/>
            <w:left w:w="108" w:type="dxa"/>
            <w:bottom w:w="0" w:type="dxa"/>
            <w:right w:w="108" w:type="dxa"/>
          </w:tblCellMar>
        </w:tblPrEx>
        <w:trPr>
          <w:trHeight w:val="99"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搅拌子最大尺寸</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5*15</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mm</w:t>
            </w:r>
          </w:p>
        </w:tc>
      </w:tr>
      <w:tr>
        <w:tblPrEx>
          <w:tblLayout w:type="fixed"/>
          <w:tblCellMar>
            <w:top w:w="0" w:type="dxa"/>
            <w:left w:w="108" w:type="dxa"/>
            <w:bottom w:w="0" w:type="dxa"/>
            <w:right w:w="108" w:type="dxa"/>
          </w:tblCellMar>
        </w:tblPrEx>
        <w:trPr>
          <w:trHeight w:val="156"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每段</w:t>
            </w:r>
            <w:r>
              <w:rPr>
                <w:rFonts w:ascii="宋体" w:hAnsi="宋体"/>
                <w:color w:val="000000"/>
                <w:sz w:val="24"/>
                <w:szCs w:val="24"/>
              </w:rPr>
              <w:t>定时范围</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99</w:t>
            </w:r>
            <w:r>
              <w:rPr>
                <w:rFonts w:hint="eastAsia" w:ascii="宋体" w:hAnsi="宋体"/>
                <w:color w:val="000000"/>
                <w:sz w:val="24"/>
                <w:szCs w:val="24"/>
              </w:rPr>
              <w:t>时5</w:t>
            </w:r>
            <w:r>
              <w:rPr>
                <w:rFonts w:ascii="宋体" w:hAnsi="宋体"/>
                <w:color w:val="000000"/>
                <w:sz w:val="24"/>
                <w:szCs w:val="24"/>
              </w:rPr>
              <w:t>9</w:t>
            </w:r>
            <w:r>
              <w:rPr>
                <w:rFonts w:hint="eastAsia" w:ascii="宋体" w:hAnsi="宋体"/>
                <w:color w:val="000000"/>
                <w:sz w:val="24"/>
                <w:szCs w:val="24"/>
              </w:rPr>
              <w:t>分</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p>
        </w:tc>
      </w:tr>
      <w:tr>
        <w:tblPrEx>
          <w:tblLayout w:type="fixed"/>
          <w:tblCellMar>
            <w:top w:w="0" w:type="dxa"/>
            <w:left w:w="108" w:type="dxa"/>
            <w:bottom w:w="0" w:type="dxa"/>
            <w:right w:w="108" w:type="dxa"/>
          </w:tblCellMar>
        </w:tblPrEx>
        <w:trPr>
          <w:trHeight w:val="156"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定时方式</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开机定时/设定温度定时</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p>
        </w:tc>
      </w:tr>
      <w:tr>
        <w:tblPrEx>
          <w:tblLayout w:type="fixed"/>
          <w:tblCellMar>
            <w:top w:w="0" w:type="dxa"/>
            <w:left w:w="108" w:type="dxa"/>
            <w:bottom w:w="0" w:type="dxa"/>
            <w:right w:w="108" w:type="dxa"/>
          </w:tblCellMar>
        </w:tblPrEx>
        <w:trPr>
          <w:trHeight w:val="222"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搅拌</w:t>
            </w:r>
            <w:r>
              <w:rPr>
                <w:rFonts w:hint="eastAsia" w:ascii="宋体" w:hAnsi="宋体"/>
                <w:color w:val="000000"/>
                <w:sz w:val="24"/>
                <w:szCs w:val="24"/>
              </w:rPr>
              <w:t>点位数量</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4</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个</w:t>
            </w:r>
          </w:p>
        </w:tc>
      </w:tr>
      <w:tr>
        <w:tblPrEx>
          <w:tblLayout w:type="fixed"/>
          <w:tblCellMar>
            <w:top w:w="0" w:type="dxa"/>
            <w:left w:w="108" w:type="dxa"/>
            <w:bottom w:w="0" w:type="dxa"/>
            <w:right w:w="108" w:type="dxa"/>
          </w:tblCellMar>
        </w:tblPrEx>
        <w:trPr>
          <w:trHeight w:val="318"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搅拌</w:t>
            </w:r>
            <w:r>
              <w:rPr>
                <w:rFonts w:hint="eastAsia" w:ascii="宋体" w:hAnsi="宋体"/>
                <w:color w:val="000000"/>
                <w:sz w:val="24"/>
                <w:szCs w:val="24"/>
              </w:rPr>
              <w:t>点位</w:t>
            </w:r>
            <w:r>
              <w:rPr>
                <w:rFonts w:ascii="宋体" w:hAnsi="宋体"/>
                <w:color w:val="000000"/>
                <w:sz w:val="24"/>
                <w:szCs w:val="24"/>
              </w:rPr>
              <w:t>间距</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35</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mm</w:t>
            </w:r>
          </w:p>
        </w:tc>
      </w:tr>
      <w:tr>
        <w:tblPrEx>
          <w:tblLayout w:type="fixed"/>
          <w:tblCellMar>
            <w:top w:w="0" w:type="dxa"/>
            <w:left w:w="108" w:type="dxa"/>
            <w:bottom w:w="0" w:type="dxa"/>
            <w:right w:w="108" w:type="dxa"/>
          </w:tblCellMar>
        </w:tblPrEx>
        <w:trPr>
          <w:trHeight w:val="318"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搅拌</w:t>
            </w:r>
            <w:r>
              <w:rPr>
                <w:rFonts w:hint="eastAsia" w:ascii="宋体" w:hAnsi="宋体"/>
                <w:color w:val="000000"/>
                <w:sz w:val="24"/>
                <w:szCs w:val="24"/>
              </w:rPr>
              <w:t>点位偏差</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5%</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p>
        </w:tc>
      </w:tr>
      <w:tr>
        <w:tblPrEx>
          <w:tblLayout w:type="fixed"/>
          <w:tblCellMar>
            <w:top w:w="0" w:type="dxa"/>
            <w:left w:w="108" w:type="dxa"/>
            <w:bottom w:w="0" w:type="dxa"/>
            <w:right w:w="108" w:type="dxa"/>
          </w:tblCellMar>
        </w:tblPrEx>
        <w:trPr>
          <w:trHeight w:val="51"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速度调节</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10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Rpm/</w:t>
            </w:r>
            <w:r>
              <w:rPr>
                <w:rFonts w:hint="eastAsia" w:ascii="宋体" w:hAnsi="宋体"/>
                <w:color w:val="000000"/>
                <w:sz w:val="24"/>
                <w:szCs w:val="24"/>
              </w:rPr>
              <w:t>节</w:t>
            </w:r>
          </w:p>
        </w:tc>
      </w:tr>
      <w:tr>
        <w:tblPrEx>
          <w:tblLayout w:type="fixed"/>
          <w:tblCellMar>
            <w:top w:w="0" w:type="dxa"/>
            <w:left w:w="108" w:type="dxa"/>
            <w:bottom w:w="0" w:type="dxa"/>
            <w:right w:w="108" w:type="dxa"/>
          </w:tblCellMar>
        </w:tblPrEx>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允许环境温度</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+5-+40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w:t>
            </w:r>
          </w:p>
        </w:tc>
      </w:tr>
      <w:tr>
        <w:tblPrEx>
          <w:tblLayout w:type="fixed"/>
          <w:tblCellMar>
            <w:top w:w="0" w:type="dxa"/>
            <w:left w:w="108" w:type="dxa"/>
            <w:bottom w:w="0" w:type="dxa"/>
            <w:right w:w="108" w:type="dxa"/>
          </w:tblCellMar>
        </w:tblPrEx>
        <w:trPr>
          <w:trHeight w:val="264"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允许相对湿度</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80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w:t>
            </w:r>
          </w:p>
        </w:tc>
      </w:tr>
      <w:tr>
        <w:tblPrEx>
          <w:tblLayout w:type="fixed"/>
          <w:tblCellMar>
            <w:top w:w="0" w:type="dxa"/>
            <w:left w:w="108" w:type="dxa"/>
            <w:bottom w:w="0" w:type="dxa"/>
            <w:right w:w="108" w:type="dxa"/>
          </w:tblCellMar>
        </w:tblPrEx>
        <w:trPr>
          <w:trHeight w:val="346"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工作面板尺寸</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sz w:val="24"/>
                <w:szCs w:val="24"/>
              </w:rPr>
            </w:pPr>
            <w:r>
              <w:rPr>
                <w:rFonts w:ascii="宋体" w:hAnsi="宋体"/>
                <w:sz w:val="24"/>
                <w:szCs w:val="24"/>
              </w:rPr>
              <w:t>425*270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mm</w:t>
            </w:r>
          </w:p>
        </w:tc>
      </w:tr>
      <w:tr>
        <w:tblPrEx>
          <w:tblLayout w:type="fixed"/>
          <w:tblCellMar>
            <w:top w:w="0" w:type="dxa"/>
            <w:left w:w="108" w:type="dxa"/>
            <w:bottom w:w="0" w:type="dxa"/>
            <w:right w:w="108" w:type="dxa"/>
          </w:tblCellMar>
        </w:tblPrEx>
        <w:trPr>
          <w:trHeight w:val="180"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工作面板</w:t>
            </w:r>
            <w:r>
              <w:rPr>
                <w:rFonts w:hint="eastAsia" w:ascii="宋体" w:hAnsi="宋体"/>
                <w:color w:val="000000"/>
                <w:sz w:val="24"/>
                <w:szCs w:val="24"/>
              </w:rPr>
              <w:t>材料</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PE*不锈钢</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p>
        </w:tc>
      </w:tr>
      <w:tr>
        <w:tblPrEx>
          <w:tblLayout w:type="fixed"/>
          <w:tblCellMar>
            <w:top w:w="0" w:type="dxa"/>
            <w:left w:w="108" w:type="dxa"/>
            <w:bottom w:w="0" w:type="dxa"/>
            <w:right w:w="108" w:type="dxa"/>
          </w:tblCellMar>
        </w:tblPrEx>
        <w:trPr>
          <w:trHeight w:val="196"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高通量搅拌器外型尺寸</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0</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5</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0</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mm</w:t>
            </w:r>
          </w:p>
        </w:tc>
      </w:tr>
      <w:tr>
        <w:tblPrEx>
          <w:tblLayout w:type="fixed"/>
          <w:tblCellMar>
            <w:top w:w="0" w:type="dxa"/>
            <w:left w:w="108" w:type="dxa"/>
            <w:bottom w:w="0" w:type="dxa"/>
            <w:right w:w="108" w:type="dxa"/>
          </w:tblCellMar>
        </w:tblPrEx>
        <w:trPr>
          <w:trHeight w:val="196"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低温恒温反应浴尺寸</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FF0000"/>
                <w:sz w:val="24"/>
                <w:szCs w:val="24"/>
              </w:rPr>
            </w:pPr>
            <w:r>
              <w:rPr>
                <w:rFonts w:hint="eastAsia" w:ascii="宋体" w:hAnsi="宋体"/>
                <w:color w:val="000000" w:themeColor="text1"/>
                <w:sz w:val="24"/>
                <w:szCs w:val="24"/>
                <w14:textFill>
                  <w14:solidFill>
                    <w14:schemeClr w14:val="tx1"/>
                  </w14:solidFill>
                </w14:textFill>
              </w:rPr>
              <w:t>500</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380</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775</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mm</w:t>
            </w:r>
          </w:p>
        </w:tc>
      </w:tr>
      <w:tr>
        <w:tblPrEx>
          <w:tblLayout w:type="fixed"/>
          <w:tblCellMar>
            <w:top w:w="0" w:type="dxa"/>
            <w:left w:w="108" w:type="dxa"/>
            <w:bottom w:w="0" w:type="dxa"/>
            <w:right w:w="108" w:type="dxa"/>
          </w:tblCellMar>
        </w:tblPrEx>
        <w:trPr>
          <w:trHeight w:val="234"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高通量搅拌器净重</w:t>
            </w:r>
            <w:r>
              <w:rPr>
                <w:rFonts w:ascii="宋体" w:hAnsi="宋体"/>
                <w:color w:val="000000" w:themeColor="text1"/>
                <w:sz w:val="24"/>
                <w:szCs w:val="24"/>
                <w14:textFill>
                  <w14:solidFill>
                    <w14:schemeClr w14:val="tx1"/>
                  </w14:solidFill>
                </w14:textFill>
              </w:rPr>
              <w:t xml:space="preserve">  </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kg</w:t>
            </w:r>
          </w:p>
        </w:tc>
      </w:tr>
      <w:tr>
        <w:tblPrEx>
          <w:tblLayout w:type="fixed"/>
          <w:tblCellMar>
            <w:top w:w="0" w:type="dxa"/>
            <w:left w:w="108" w:type="dxa"/>
            <w:bottom w:w="0" w:type="dxa"/>
            <w:right w:w="108" w:type="dxa"/>
          </w:tblCellMar>
        </w:tblPrEx>
        <w:trPr>
          <w:trHeight w:val="212"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马达最大输入/输出</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5/100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V/W</w:t>
            </w:r>
          </w:p>
        </w:tc>
      </w:tr>
      <w:tr>
        <w:tblPrEx>
          <w:tblLayout w:type="fixed"/>
          <w:tblCellMar>
            <w:top w:w="0" w:type="dxa"/>
            <w:left w:w="108" w:type="dxa"/>
            <w:bottom w:w="0" w:type="dxa"/>
            <w:right w:w="108" w:type="dxa"/>
          </w:tblCellMar>
        </w:tblPrEx>
        <w:trPr>
          <w:trHeight w:val="323"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输入电源</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100</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2</w:t>
            </w:r>
            <w:r>
              <w:rPr>
                <w:rFonts w:ascii="宋体" w:hAnsi="宋体"/>
                <w:color w:val="000000"/>
                <w:sz w:val="24"/>
                <w:szCs w:val="24"/>
              </w:rPr>
              <w:t>0/50</w:t>
            </w:r>
            <w:r>
              <w:rPr>
                <w:rFonts w:hint="eastAsia" w:ascii="宋体" w:hAnsi="宋体"/>
                <w:color w:val="000000"/>
                <w:sz w:val="24"/>
                <w:szCs w:val="24"/>
              </w:rPr>
              <w:t>~</w:t>
            </w:r>
            <w:r>
              <w:rPr>
                <w:rFonts w:ascii="宋体" w:hAnsi="宋体"/>
                <w:color w:val="000000"/>
                <w:sz w:val="24"/>
                <w:szCs w:val="24"/>
              </w:rPr>
              <w:t>60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VAC/Hz</w:t>
            </w:r>
          </w:p>
        </w:tc>
      </w:tr>
      <w:tr>
        <w:tblPrEx>
          <w:tblLayout w:type="fixed"/>
          <w:tblCellMar>
            <w:top w:w="0" w:type="dxa"/>
            <w:left w:w="108" w:type="dxa"/>
            <w:bottom w:w="0" w:type="dxa"/>
            <w:right w:w="108" w:type="dxa"/>
          </w:tblCellMar>
        </w:tblPrEx>
        <w:trPr>
          <w:trHeight w:val="323"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高通量搅拌器功率</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FF0000"/>
                <w:sz w:val="24"/>
                <w:szCs w:val="24"/>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00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W</w:t>
            </w:r>
          </w:p>
        </w:tc>
      </w:tr>
      <w:tr>
        <w:tblPrEx>
          <w:tblLayout w:type="fixed"/>
          <w:tblCellMar>
            <w:top w:w="0" w:type="dxa"/>
            <w:left w:w="108" w:type="dxa"/>
            <w:bottom w:w="0" w:type="dxa"/>
            <w:right w:w="108" w:type="dxa"/>
          </w:tblCellMar>
        </w:tblPrEx>
        <w:trPr>
          <w:trHeight w:val="323"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低温恒温反应浴功率</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FF0000"/>
                <w:sz w:val="24"/>
                <w:szCs w:val="24"/>
              </w:rPr>
            </w:pPr>
            <w:r>
              <w:rPr>
                <w:rFonts w:hint="eastAsia" w:ascii="宋体" w:hAnsi="宋体"/>
                <w:color w:val="000000" w:themeColor="text1"/>
                <w:sz w:val="24"/>
                <w:szCs w:val="24"/>
                <w14:textFill>
                  <w14:solidFill>
                    <w14:schemeClr w14:val="tx1"/>
                  </w14:solidFill>
                </w14:textFill>
              </w:rPr>
              <w:t>2560</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hint="eastAsia" w:ascii="宋体" w:hAnsi="宋体"/>
                <w:color w:val="000000"/>
                <w:sz w:val="24"/>
                <w:szCs w:val="24"/>
              </w:rPr>
              <w:t>W</w:t>
            </w:r>
          </w:p>
        </w:tc>
      </w:tr>
      <w:tr>
        <w:tblPrEx>
          <w:tblLayout w:type="fixed"/>
          <w:tblCellMar>
            <w:top w:w="0" w:type="dxa"/>
            <w:left w:w="108" w:type="dxa"/>
            <w:bottom w:w="0" w:type="dxa"/>
            <w:right w:w="108" w:type="dxa"/>
          </w:tblCellMar>
        </w:tblPrEx>
        <w:trPr>
          <w:trHeight w:val="46"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熔断器</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5</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A</w:t>
            </w:r>
          </w:p>
        </w:tc>
      </w:tr>
      <w:tr>
        <w:tblPrEx>
          <w:tblLayout w:type="fixed"/>
          <w:tblCellMar>
            <w:top w:w="0" w:type="dxa"/>
            <w:left w:w="108" w:type="dxa"/>
            <w:bottom w:w="0" w:type="dxa"/>
            <w:right w:w="108" w:type="dxa"/>
          </w:tblCellMar>
        </w:tblPrEx>
        <w:trPr>
          <w:trHeight w:val="148"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 xml:space="preserve">保护等级 </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IP 21</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p>
        </w:tc>
      </w:tr>
      <w:tr>
        <w:tblPrEx>
          <w:tblLayout w:type="fixed"/>
          <w:tblCellMar>
            <w:top w:w="0" w:type="dxa"/>
            <w:left w:w="108" w:type="dxa"/>
            <w:bottom w:w="0" w:type="dxa"/>
            <w:right w:w="108" w:type="dxa"/>
          </w:tblCellMar>
        </w:tblPrEx>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 xml:space="preserve">防护等级 </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I</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p>
        </w:tc>
      </w:tr>
      <w:tr>
        <w:tblPrEx>
          <w:tblLayout w:type="fixed"/>
          <w:tblCellMar>
            <w:top w:w="0" w:type="dxa"/>
            <w:left w:w="108" w:type="dxa"/>
            <w:bottom w:w="0" w:type="dxa"/>
            <w:right w:w="108" w:type="dxa"/>
          </w:tblCellMar>
        </w:tblPrEx>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 xml:space="preserve">过压类别 </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II</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p>
        </w:tc>
      </w:tr>
      <w:tr>
        <w:tblPrEx>
          <w:tblLayout w:type="fixed"/>
          <w:tblCellMar>
            <w:top w:w="0" w:type="dxa"/>
            <w:left w:w="108" w:type="dxa"/>
            <w:bottom w:w="0" w:type="dxa"/>
            <w:right w:w="108" w:type="dxa"/>
          </w:tblCellMar>
        </w:tblPrEx>
        <w:trPr>
          <w:trHeight w:val="198" w:hRule="atLeast"/>
        </w:trPr>
        <w:tc>
          <w:tcPr>
            <w:tcW w:w="3044"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 xml:space="preserve">耐污染等级 </w:t>
            </w:r>
          </w:p>
        </w:tc>
        <w:tc>
          <w:tcPr>
            <w:tcW w:w="3120"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r>
              <w:rPr>
                <w:rFonts w:ascii="宋体" w:hAnsi="宋体"/>
                <w:color w:val="000000"/>
                <w:sz w:val="24"/>
                <w:szCs w:val="24"/>
              </w:rPr>
              <w:t>2</w:t>
            </w:r>
          </w:p>
        </w:tc>
        <w:tc>
          <w:tcPr>
            <w:tcW w:w="1249" w:type="dxa"/>
            <w:tcBorders>
              <w:top w:val="single" w:color="000000" w:sz="4" w:space="0"/>
              <w:left w:val="single" w:color="000000" w:sz="4" w:space="0"/>
              <w:bottom w:val="single" w:color="000000" w:sz="4" w:space="0"/>
              <w:right w:val="single" w:color="000000" w:sz="4" w:space="0"/>
            </w:tcBorders>
            <w:vAlign w:val="center"/>
          </w:tcPr>
          <w:p>
            <w:pPr>
              <w:wordWrap w:val="0"/>
              <w:spacing w:line="240" w:lineRule="atLeast"/>
              <w:rPr>
                <w:rFonts w:ascii="宋体" w:hAnsi="宋体"/>
                <w:color w:val="000000"/>
                <w:sz w:val="24"/>
                <w:szCs w:val="24"/>
              </w:rPr>
            </w:pPr>
          </w:p>
        </w:tc>
      </w:tr>
    </w:tbl>
    <w:p>
      <w:pPr>
        <w:pStyle w:val="24"/>
        <w:outlineLvl w:val="0"/>
        <w:rPr>
          <w:sz w:val="36"/>
          <w:szCs w:val="36"/>
          <w:u w:val="none"/>
        </w:rPr>
      </w:pPr>
    </w:p>
    <w:p>
      <w:pPr>
        <w:pStyle w:val="24"/>
        <w:outlineLvl w:val="0"/>
        <w:rPr>
          <w:sz w:val="36"/>
          <w:szCs w:val="36"/>
          <w:u w:val="none"/>
        </w:rPr>
      </w:pPr>
    </w:p>
    <w:p>
      <w:pPr>
        <w:pStyle w:val="24"/>
        <w:outlineLvl w:val="0"/>
        <w:rPr>
          <w:sz w:val="36"/>
          <w:szCs w:val="36"/>
          <w:u w:val="none"/>
        </w:rPr>
      </w:pPr>
    </w:p>
    <w:p>
      <w:pPr>
        <w:pStyle w:val="24"/>
        <w:outlineLvl w:val="0"/>
        <w:rPr>
          <w:sz w:val="36"/>
          <w:szCs w:val="36"/>
          <w:u w:val="none"/>
        </w:rPr>
      </w:pPr>
    </w:p>
    <w:p>
      <w:pPr>
        <w:pStyle w:val="24"/>
        <w:outlineLvl w:val="0"/>
        <w:rPr>
          <w:sz w:val="36"/>
          <w:szCs w:val="36"/>
          <w:u w:val="none"/>
        </w:rPr>
      </w:pPr>
    </w:p>
    <w:p>
      <w:pPr>
        <w:pStyle w:val="24"/>
        <w:outlineLvl w:val="0"/>
        <w:rPr>
          <w:sz w:val="36"/>
          <w:szCs w:val="36"/>
          <w:u w:val="none"/>
        </w:rPr>
      </w:pPr>
    </w:p>
    <w:p>
      <w:pPr>
        <w:pStyle w:val="24"/>
        <w:outlineLvl w:val="0"/>
        <w:rPr>
          <w:b w:val="0"/>
          <w:sz w:val="36"/>
          <w:szCs w:val="36"/>
          <w:u w:val="none"/>
        </w:rPr>
      </w:pPr>
    </w:p>
    <w:p>
      <w:pPr>
        <w:pStyle w:val="24"/>
        <w:outlineLvl w:val="0"/>
        <w:rPr>
          <w:sz w:val="36"/>
          <w:szCs w:val="36"/>
          <w:u w:val="none"/>
        </w:rPr>
      </w:pPr>
      <w:bookmarkStart w:id="16" w:name="_Toc6392"/>
      <w:r>
        <w:rPr>
          <w:rFonts w:hint="eastAsia"/>
          <w:sz w:val="36"/>
          <w:szCs w:val="36"/>
          <w:u w:val="none"/>
        </w:rPr>
        <w:t>二、高通量搅拌器结构及显示</w:t>
      </w:r>
      <w:bookmarkEnd w:id="16"/>
    </w:p>
    <w:p>
      <w:pPr>
        <w:wordWrap w:val="0"/>
        <w:jc w:val="left"/>
        <w:rPr>
          <w:rFonts w:hint="eastAsia" w:ascii="微软雅黑" w:hAnsi="微软雅黑" w:eastAsia="微软雅黑"/>
          <w:sz w:val="30"/>
          <w:szCs w:val="30"/>
        </w:rPr>
      </w:pPr>
      <w:bookmarkStart w:id="17" w:name="_Toc3469"/>
      <w:r>
        <w:rPr>
          <w:rFonts w:hint="eastAsia" w:ascii="Times New Roman" w:hAnsi="宋体"/>
          <w:sz w:val="30"/>
          <w:szCs w:val="30"/>
        </w:rPr>
        <w:t>2</w:t>
      </w:r>
      <w:r>
        <w:rPr>
          <w:rFonts w:ascii="Times New Roman" w:hAnsi="宋体"/>
          <w:sz w:val="30"/>
          <w:szCs w:val="30"/>
        </w:rPr>
        <w:t>.1</w:t>
      </w:r>
      <w:r>
        <w:rPr>
          <w:rFonts w:hint="eastAsia" w:ascii="微软雅黑" w:hAnsi="微软雅黑" w:eastAsia="微软雅黑" w:cs="微软雅黑"/>
          <w:sz w:val="30"/>
          <w:szCs w:val="30"/>
        </w:rPr>
        <w:t>结构</w:t>
      </w:r>
      <w:r>
        <w:rPr>
          <w:rFonts w:hint="eastAsia" w:ascii="微软雅黑" w:hAnsi="微软雅黑" w:eastAsia="微软雅黑"/>
          <w:sz w:val="30"/>
          <w:szCs w:val="30"/>
        </w:rPr>
        <w:t>示意</w:t>
      </w:r>
      <w:bookmarkEnd w:id="17"/>
    </w:p>
    <w:p>
      <w:pPr>
        <w:wordWrap w:val="0"/>
        <w:jc w:val="left"/>
        <w:rPr>
          <w:rFonts w:hint="eastAsia" w:ascii="微软雅黑" w:hAnsi="微软雅黑" w:eastAsia="微软雅黑"/>
          <w:sz w:val="30"/>
          <w:szCs w:val="30"/>
          <w:lang w:eastAsia="zh-CN"/>
        </w:rPr>
      </w:pPr>
      <w:r>
        <w:rPr>
          <w:rFonts w:hint="eastAsia" w:ascii="微软雅黑" w:hAnsi="微软雅黑" w:eastAsia="微软雅黑"/>
          <w:sz w:val="30"/>
          <w:szCs w:val="30"/>
          <w:lang w:eastAsia="zh-CN"/>
        </w:rPr>
        <w:drawing>
          <wp:inline distT="0" distB="0" distL="114300" distR="114300">
            <wp:extent cx="3235960" cy="2813685"/>
            <wp:effectExtent l="0" t="0" r="2540" b="5715"/>
            <wp:docPr id="26" name="图片 26" descr="c2f5d62a885d9d0a1a115e577a05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2f5d62a885d9d0a1a115e577a05db7"/>
                    <pic:cNvPicPr>
                      <a:picLocks noChangeAspect="1"/>
                    </pic:cNvPicPr>
                  </pic:nvPicPr>
                  <pic:blipFill>
                    <a:blip r:embed="rId12"/>
                    <a:stretch>
                      <a:fillRect/>
                    </a:stretch>
                  </pic:blipFill>
                  <pic:spPr>
                    <a:xfrm>
                      <a:off x="0" y="0"/>
                      <a:ext cx="3235960" cy="2813685"/>
                    </a:xfrm>
                    <a:prstGeom prst="rect">
                      <a:avLst/>
                    </a:prstGeom>
                  </pic:spPr>
                </pic:pic>
              </a:graphicData>
            </a:graphic>
          </wp:inline>
        </w:drawing>
      </w:r>
    </w:p>
    <w:p>
      <w:pPr>
        <w:tabs>
          <w:tab w:val="left" w:pos="4055"/>
        </w:tabs>
        <w:wordWrap w:val="0"/>
        <w:ind w:firstLine="210" w:firstLineChars="100"/>
        <w:jc w:val="left"/>
        <w:rPr>
          <w:rFonts w:ascii="Times New Roman" w:hAnsi="宋体"/>
          <w:sz w:val="24"/>
          <w:szCs w:val="24"/>
        </w:rPr>
      </w:pPr>
      <w:bookmarkStart w:id="18" w:name="_Hlk111627088"/>
      <w:r>
        <mc:AlternateContent>
          <mc:Choice Requires="wps">
            <w:drawing>
              <wp:anchor distT="0" distB="0" distL="114300" distR="114300" simplePos="0" relativeHeight="25166540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5" name="直接箭头连接符 43" hidden="1"/>
                <wp:cNvGraphicFramePr/>
                <a:graphic xmlns:a="http://schemas.openxmlformats.org/drawingml/2006/main">
                  <a:graphicData uri="http://schemas.microsoft.com/office/word/2010/wordprocessingShape">
                    <wps:wsp>
                      <wps:cNvCnPr/>
                      <wps:spPr>
                        <a:xfrm>
                          <a:off x="0" y="0"/>
                          <a:ext cx="635000" cy="635000"/>
                        </a:xfrm>
                        <a:prstGeom prst="straightConnector1">
                          <a:avLst/>
                        </a:prstGeom>
                        <a:noFill/>
                        <a:ln w="9525" cap="flat" cmpd="sng">
                          <a:solidFill>
                            <a:prstClr val="black"/>
                          </a:solidFill>
                          <a:prstDash val="solid"/>
                          <a:round/>
                          <a:headEnd type="none" w="med" len="med"/>
                          <a:tailEnd type="none" w="med" len="med"/>
                        </a:ln>
                        <a:effectLst/>
                      </wps:spPr>
                      <wps:bodyPr/>
                    </wps:wsp>
                  </a:graphicData>
                </a:graphic>
              </wp:anchor>
            </w:drawing>
          </mc:Choice>
          <mc:Fallback>
            <w:pict>
              <v:shape id="直接箭头连接符 43" o:spid="_x0000_s1026" o:spt="32" type="#_x0000_t32" style="position:absolute;left:0pt;margin-left:0pt;margin-top:0pt;height:50pt;width:50pt;visibility:hidden;z-index:251665408;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Xkh0AAAAAUBAAAPAAAAAAAAAAEAIAAAACIAAABkcnMvZG93bnJldi54bWxQSwECFAAU&#10;AAAACACHTuJA9JTvL/kBAADRAwAADgAAAAAAAAABACAAAAAfAQAAZHJzL2Uyb0RvYy54bWxQSwUG&#10;AAAAAAYABgBZAQAAi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1955165</wp:posOffset>
                </wp:positionH>
                <wp:positionV relativeFrom="paragraph">
                  <wp:posOffset>838200</wp:posOffset>
                </wp:positionV>
                <wp:extent cx="0" cy="8890"/>
                <wp:effectExtent l="0" t="0" r="0" b="0"/>
                <wp:wrapNone/>
                <wp:docPr id="16" name="直接箭头连接符 42"/>
                <wp:cNvGraphicFramePr/>
                <a:graphic xmlns:a="http://schemas.openxmlformats.org/drawingml/2006/main">
                  <a:graphicData uri="http://schemas.microsoft.com/office/word/2010/wordprocessingShape">
                    <wps:wsp>
                      <wps:cNvCnPr/>
                      <wps:spPr>
                        <a:xfrm flipV="1">
                          <a:off x="0" y="0"/>
                          <a:ext cx="0" cy="8890"/>
                        </a:xfrm>
                        <a:prstGeom prst="straightConnector1">
                          <a:avLst/>
                        </a:prstGeom>
                        <a:noFill/>
                        <a:ln w="12700" cap="flat" cmpd="sng">
                          <a:solidFill>
                            <a:srgbClr val="699AFF"/>
                          </a:solidFill>
                          <a:prstDash val="solid"/>
                          <a:round/>
                          <a:headEnd type="none" w="med" len="med"/>
                          <a:tailEnd type="none" w="med" len="med"/>
                        </a:ln>
                        <a:effectLst/>
                      </wps:spPr>
                      <wps:bodyPr/>
                    </wps:wsp>
                  </a:graphicData>
                </a:graphic>
              </wp:anchor>
            </w:drawing>
          </mc:Choice>
          <mc:Fallback>
            <w:pict>
              <v:shape id="直接箭头连接符 42" o:spid="_x0000_s1026" o:spt="32" type="#_x0000_t32" style="position:absolute;left:0pt;flip:y;margin-left:153.95pt;margin-top:66pt;height:0.7pt;width:0pt;z-index:251666432;mso-width-relative:page;mso-height-relative:page;" filled="f" stroked="t" coordsize="21600,21600" o:gfxdata="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bXBWvYAAAACwEAAA8AAAAAAAAAAQAgAAAAIgAAAGRycy9kb3ducmV2Lnht&#10;bFBLAQIUABQAAAAIAIdO4kCSnFA1+QEAAMsDAAAOAAAAAAAAAAEAIAAAACcBAABkcnMvZTJvRG9j&#10;LnhtbFBLBQYAAAAABgAGAFkBAACSBQAAAAA=&#10;">
                <v:fill on="f" focussize="0,0"/>
                <v:stroke weight="1pt" color="#699AFF" joinstyle="round"/>
                <v:imagedata o:title=""/>
                <o:lock v:ext="edit" aspectratio="f"/>
              </v:shape>
            </w:pict>
          </mc:Fallback>
        </mc:AlternateContent>
      </w:r>
      <w:r>
        <w:rPr>
          <w:rFonts w:ascii="Times New Roman" w:hAnsi="宋体"/>
          <w:sz w:val="24"/>
          <w:szCs w:val="24"/>
        </w:rPr>
        <w:t>A</w:t>
      </w:r>
      <w:r>
        <w:rPr>
          <w:rFonts w:hint="eastAsia" w:ascii="Times New Roman" w:hAnsi="宋体"/>
          <w:sz w:val="24"/>
          <w:szCs w:val="24"/>
        </w:rPr>
        <w:t>、</w:t>
      </w:r>
      <w:r>
        <w:rPr>
          <w:rFonts w:ascii="Times New Roman" w:hAnsi="宋体"/>
          <w:sz w:val="24"/>
          <w:szCs w:val="24"/>
        </w:rPr>
        <w:t xml:space="preserve"> </w:t>
      </w:r>
      <w:r>
        <w:rPr>
          <w:rFonts w:hint="eastAsia" w:ascii="Times New Roman" w:hAnsi="宋体"/>
          <w:sz w:val="24"/>
          <w:szCs w:val="24"/>
        </w:rPr>
        <w:t>循环液</w:t>
      </w:r>
      <w:r>
        <w:rPr>
          <w:rFonts w:hint="eastAsia" w:ascii="Times New Roman" w:hAnsi="宋体"/>
          <w:sz w:val="24"/>
          <w:szCs w:val="24"/>
          <w:lang w:val="en-US" w:eastAsia="zh-CN"/>
        </w:rPr>
        <w:t>出</w:t>
      </w:r>
      <w:r>
        <w:rPr>
          <w:rFonts w:hint="eastAsia" w:ascii="Times New Roman" w:hAnsi="宋体"/>
          <w:sz w:val="24"/>
          <w:szCs w:val="24"/>
        </w:rPr>
        <w:t xml:space="preserve">口  （10mm软管）    </w:t>
      </w:r>
      <w:r>
        <w:rPr>
          <w:rFonts w:ascii="Times New Roman" w:hAnsi="宋体"/>
          <w:sz w:val="24"/>
          <w:szCs w:val="24"/>
        </w:rPr>
        <w:t>B</w:t>
      </w:r>
      <w:r>
        <w:rPr>
          <w:rFonts w:hint="eastAsia" w:ascii="Times New Roman" w:hAnsi="宋体"/>
          <w:sz w:val="24"/>
          <w:szCs w:val="24"/>
        </w:rPr>
        <w:t>、</w:t>
      </w:r>
      <w:r>
        <w:rPr>
          <w:rFonts w:ascii="Times New Roman" w:hAnsi="宋体"/>
          <w:sz w:val="24"/>
          <w:szCs w:val="24"/>
        </w:rPr>
        <w:t xml:space="preserve"> </w:t>
      </w:r>
      <w:r>
        <w:rPr>
          <w:rFonts w:hint="eastAsia" w:ascii="Times New Roman" w:hAnsi="宋体"/>
          <w:sz w:val="24"/>
          <w:szCs w:val="24"/>
        </w:rPr>
        <w:t xml:space="preserve"> 循环液</w:t>
      </w:r>
      <w:r>
        <w:rPr>
          <w:rFonts w:hint="eastAsia" w:ascii="Times New Roman" w:hAnsi="宋体"/>
          <w:sz w:val="24"/>
          <w:szCs w:val="24"/>
          <w:lang w:val="en-US" w:eastAsia="zh-CN"/>
        </w:rPr>
        <w:t>进</w:t>
      </w:r>
      <w:r>
        <w:rPr>
          <w:rFonts w:hint="eastAsia" w:ascii="Times New Roman" w:hAnsi="宋体"/>
          <w:sz w:val="24"/>
          <w:szCs w:val="24"/>
        </w:rPr>
        <w:t>口（16mm软管）</w:t>
      </w:r>
    </w:p>
    <w:p>
      <w:pPr>
        <w:tabs>
          <w:tab w:val="left" w:pos="4055"/>
        </w:tabs>
        <w:wordWrap w:val="0"/>
        <w:ind w:firstLine="240" w:firstLineChars="100"/>
        <w:jc w:val="left"/>
        <w:rPr>
          <w:rFonts w:ascii="Times New Roman" w:hAnsi="宋体"/>
          <w:sz w:val="24"/>
          <w:szCs w:val="24"/>
        </w:rPr>
      </w:pPr>
      <w:r>
        <w:rPr>
          <w:rFonts w:ascii="Times New Roman" w:hAnsi="宋体"/>
          <w:sz w:val="24"/>
          <w:szCs w:val="24"/>
        </w:rPr>
        <w:t>C</w:t>
      </w:r>
      <w:r>
        <w:rPr>
          <w:rFonts w:hint="eastAsia" w:ascii="Times New Roman" w:hAnsi="宋体"/>
          <w:sz w:val="24"/>
          <w:szCs w:val="24"/>
        </w:rPr>
        <w:t xml:space="preserve">、 </w:t>
      </w:r>
      <w:r>
        <w:rPr>
          <w:rFonts w:ascii="Times New Roman" w:hAnsi="宋体"/>
          <w:sz w:val="24"/>
          <w:szCs w:val="24"/>
        </w:rPr>
        <w:t>电源线插</w:t>
      </w:r>
      <w:r>
        <w:rPr>
          <w:rFonts w:hint="eastAsia" w:ascii="Times New Roman" w:hAnsi="宋体"/>
          <w:sz w:val="24"/>
          <w:szCs w:val="24"/>
        </w:rPr>
        <w:t xml:space="preserve">座                                </w:t>
      </w:r>
      <w:r>
        <w:rPr>
          <w:rFonts w:ascii="Times New Roman" w:hAnsi="宋体"/>
          <w:sz w:val="24"/>
          <w:szCs w:val="24"/>
        </w:rPr>
        <w:t xml:space="preserve"> D</w:t>
      </w:r>
      <w:r>
        <w:rPr>
          <w:rFonts w:hint="eastAsia" w:ascii="Times New Roman" w:hAnsi="宋体"/>
          <w:sz w:val="24"/>
          <w:szCs w:val="24"/>
        </w:rPr>
        <w:t xml:space="preserve"> 、</w:t>
      </w:r>
      <w:r>
        <w:rPr>
          <w:rFonts w:ascii="Times New Roman" w:hAnsi="宋体"/>
          <w:sz w:val="24"/>
          <w:szCs w:val="24"/>
        </w:rPr>
        <w:t xml:space="preserve"> 传感器接口</w:t>
      </w:r>
    </w:p>
    <w:p>
      <w:pPr>
        <w:tabs>
          <w:tab w:val="left" w:pos="3840"/>
          <w:tab w:val="left" w:pos="4250"/>
        </w:tabs>
        <w:wordWrap w:val="0"/>
        <w:ind w:firstLine="240" w:firstLineChars="100"/>
        <w:jc w:val="left"/>
        <w:rPr>
          <w:rFonts w:ascii="Times New Roman" w:hAnsi="宋体"/>
          <w:sz w:val="24"/>
          <w:szCs w:val="24"/>
        </w:rPr>
      </w:pPr>
      <w:r>
        <w:rPr>
          <w:rFonts w:ascii="Times New Roman" w:hAnsi="宋体"/>
          <w:sz w:val="24"/>
          <w:szCs w:val="24"/>
        </w:rPr>
        <w:t xml:space="preserve">E </w:t>
      </w:r>
      <w:r>
        <w:rPr>
          <w:rFonts w:hint="eastAsia" w:ascii="Times New Roman" w:hAnsi="宋体"/>
          <w:sz w:val="24"/>
          <w:szCs w:val="24"/>
        </w:rPr>
        <w:t>、</w:t>
      </w:r>
      <w:r>
        <w:rPr>
          <w:rFonts w:ascii="Times New Roman" w:hAnsi="宋体"/>
          <w:sz w:val="24"/>
          <w:szCs w:val="24"/>
        </w:rPr>
        <w:t>RS48</w:t>
      </w:r>
      <w:r>
        <w:rPr>
          <w:rFonts w:hint="eastAsia" w:ascii="Times New Roman" w:hAnsi="宋体"/>
          <w:sz w:val="24"/>
          <w:szCs w:val="24"/>
        </w:rPr>
        <w:t>5通讯</w:t>
      </w:r>
      <w:r>
        <w:rPr>
          <w:rFonts w:ascii="Times New Roman" w:hAnsi="宋体"/>
          <w:sz w:val="24"/>
          <w:szCs w:val="24"/>
        </w:rPr>
        <w:t xml:space="preserve">接口  </w:t>
      </w:r>
      <w:r>
        <w:rPr>
          <w:rFonts w:hint="eastAsia" w:ascii="Times New Roman" w:hAnsi="宋体"/>
          <w:sz w:val="24"/>
          <w:szCs w:val="24"/>
        </w:rPr>
        <w:t xml:space="preserve">                        </w:t>
      </w:r>
      <w:r>
        <w:rPr>
          <w:rFonts w:ascii="Times New Roman" w:hAnsi="宋体"/>
          <w:sz w:val="24"/>
          <w:szCs w:val="24"/>
        </w:rPr>
        <w:t>F</w:t>
      </w:r>
      <w:r>
        <w:rPr>
          <w:rFonts w:hint="eastAsia" w:ascii="Times New Roman" w:hAnsi="宋体"/>
          <w:sz w:val="24"/>
          <w:szCs w:val="24"/>
        </w:rPr>
        <w:t xml:space="preserve">、 </w:t>
      </w:r>
      <w:r>
        <w:rPr>
          <w:rFonts w:ascii="Times New Roman" w:hAnsi="宋体"/>
          <w:color w:val="auto"/>
          <w:sz w:val="24"/>
          <w:szCs w:val="24"/>
        </w:rPr>
        <w:t xml:space="preserve"> </w:t>
      </w:r>
      <w:r>
        <w:rPr>
          <w:rFonts w:hint="eastAsia" w:ascii="Times New Roman" w:hAnsi="宋体"/>
          <w:b/>
          <w:bCs/>
          <w:color w:val="auto"/>
          <w:sz w:val="24"/>
          <w:szCs w:val="24"/>
          <w:highlight w:val="none"/>
        </w:rPr>
        <w:t>电源</w:t>
      </w:r>
      <w:r>
        <w:rPr>
          <w:rFonts w:hint="eastAsia" w:ascii="Times New Roman" w:hAnsi="宋体"/>
          <w:sz w:val="24"/>
          <w:szCs w:val="24"/>
        </w:rPr>
        <w:t>开关</w:t>
      </w:r>
    </w:p>
    <w:bookmarkEnd w:id="18"/>
    <w:p>
      <w:pPr>
        <w:wordWrap w:val="0"/>
        <w:ind w:firstLine="240" w:firstLineChars="100"/>
        <w:jc w:val="left"/>
        <w:rPr>
          <w:rFonts w:ascii="Times New Roman" w:hAnsi="宋体"/>
          <w:sz w:val="24"/>
          <w:szCs w:val="24"/>
        </w:rPr>
      </w:pPr>
    </w:p>
    <w:p>
      <w:pPr>
        <w:wordWrap w:val="0"/>
        <w:ind w:firstLine="240" w:firstLineChars="100"/>
        <w:jc w:val="left"/>
        <w:rPr>
          <w:rFonts w:ascii="Times New Roman" w:hAnsi="宋体"/>
          <w:sz w:val="24"/>
          <w:szCs w:val="24"/>
        </w:rPr>
      </w:pPr>
    </w:p>
    <w:p>
      <w:pPr>
        <w:pStyle w:val="3"/>
      </w:pPr>
      <w:bookmarkStart w:id="19" w:name="_Toc30915"/>
      <w:r>
        <w:rPr>
          <w:rFonts w:hint="eastAsia" w:ascii="Times New Roman" w:hAnsi="宋体"/>
          <w:sz w:val="30"/>
          <w:szCs w:val="30"/>
        </w:rPr>
        <w:t>2</w:t>
      </w:r>
      <w:r>
        <w:rPr>
          <w:rFonts w:ascii="Times New Roman" w:hAnsi="宋体"/>
          <w:sz w:val="30"/>
          <w:szCs w:val="30"/>
        </w:rPr>
        <w:t>.</w:t>
      </w:r>
      <w:r>
        <w:rPr>
          <w:rFonts w:hint="eastAsia" w:ascii="Times New Roman" w:hAnsi="宋体"/>
          <w:sz w:val="30"/>
          <w:szCs w:val="30"/>
        </w:rPr>
        <w:t>2</w:t>
      </w:r>
      <w:r>
        <w:rPr>
          <w:rFonts w:ascii="Times New Roman" w:hAnsi="宋体"/>
          <w:sz w:val="30"/>
          <w:szCs w:val="30"/>
        </w:rPr>
        <w:t xml:space="preserve"> </w:t>
      </w:r>
      <w:r>
        <w:rPr>
          <w:rFonts w:hint="eastAsia" w:ascii="Times New Roman" w:hAnsi="宋体"/>
          <w:sz w:val="30"/>
          <w:szCs w:val="30"/>
        </w:rPr>
        <w:t>显示</w:t>
      </w:r>
      <w:r>
        <w:rPr>
          <w:rFonts w:ascii="Times New Roman" w:hAnsi="宋体"/>
          <w:sz w:val="30"/>
          <w:szCs w:val="30"/>
        </w:rPr>
        <w:t>面板</w:t>
      </w:r>
      <w:bookmarkEnd w:id="19"/>
    </w:p>
    <w:p>
      <w:pPr>
        <w:rPr>
          <w:sz w:val="20"/>
        </w:rPr>
      </w:pPr>
      <w:r>
        <w:rPr>
          <w:rFonts w:hint="eastAsia"/>
        </w:rPr>
        <w:t xml:space="preserve">           </w:t>
      </w:r>
      <w:r>
        <w:drawing>
          <wp:inline distT="0" distB="0" distL="114300" distR="114300">
            <wp:extent cx="4462145" cy="2868930"/>
            <wp:effectExtent l="0" t="0" r="14605"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4462145" cy="2868930"/>
                    </a:xfrm>
                    <a:prstGeom prst="rect">
                      <a:avLst/>
                    </a:prstGeom>
                    <a:noFill/>
                    <a:ln>
                      <a:noFill/>
                    </a:ln>
                  </pic:spPr>
                </pic:pic>
              </a:graphicData>
            </a:graphic>
          </wp:inline>
        </w:drawing>
      </w:r>
    </w:p>
    <w:p>
      <w:pPr>
        <w:ind w:firstLine="720" w:firstLineChars="300"/>
        <w:rPr>
          <w:rFonts w:ascii="Times New Roman" w:hAnsi="宋体"/>
          <w:sz w:val="24"/>
          <w:szCs w:val="24"/>
        </w:rPr>
      </w:pPr>
      <w:r>
        <w:rPr>
          <w:rFonts w:hint="eastAsia" w:ascii="Times New Roman" w:hAnsi="宋体"/>
          <w:sz w:val="24"/>
          <w:szCs w:val="24"/>
        </w:rPr>
        <w:t>A：编码器旋钮 ：左右旋转为参数选择、按下为</w:t>
      </w:r>
      <w:r>
        <w:rPr>
          <w:rFonts w:hint="eastAsia" w:ascii="Times New Roman" w:hAnsi="宋体"/>
          <w:b/>
          <w:bCs/>
          <w:sz w:val="24"/>
          <w:szCs w:val="24"/>
        </w:rPr>
        <w:t>确定</w:t>
      </w:r>
      <w:r>
        <w:rPr>
          <w:rFonts w:hint="eastAsia" w:ascii="Times New Roman" w:hAnsi="宋体"/>
          <w:sz w:val="24"/>
          <w:szCs w:val="24"/>
        </w:rPr>
        <w:t>和</w:t>
      </w:r>
      <w:r>
        <w:rPr>
          <w:rFonts w:hint="eastAsia" w:ascii="Times New Roman" w:hAnsi="宋体"/>
          <w:b/>
          <w:bCs/>
          <w:sz w:val="24"/>
          <w:szCs w:val="24"/>
        </w:rPr>
        <w:t>启停</w:t>
      </w:r>
      <w:r>
        <w:rPr>
          <w:rFonts w:hint="eastAsia" w:ascii="Times New Roman" w:hAnsi="宋体"/>
          <w:sz w:val="24"/>
          <w:szCs w:val="24"/>
        </w:rPr>
        <w:t xml:space="preserve">           </w:t>
      </w:r>
    </w:p>
    <w:p>
      <w:pPr>
        <w:ind w:firstLine="720" w:firstLineChars="300"/>
        <w:rPr>
          <w:rFonts w:ascii="Times New Roman" w:hAnsi="宋体"/>
          <w:sz w:val="24"/>
          <w:szCs w:val="24"/>
        </w:rPr>
      </w:pPr>
      <w:r>
        <w:rPr>
          <w:rFonts w:ascii="Times New Roman" w:hAnsi="宋体"/>
          <w:sz w:val="24"/>
          <w:szCs w:val="24"/>
        </w:rPr>
        <w:t>B</w:t>
      </w:r>
      <w:r>
        <w:rPr>
          <w:rFonts w:hint="eastAsia" w:ascii="Times New Roman" w:hAnsi="宋体"/>
          <w:sz w:val="24"/>
          <w:szCs w:val="24"/>
        </w:rPr>
        <w:t>：回液（</w:t>
      </w:r>
      <w:r>
        <w:rPr>
          <w:rFonts w:hint="eastAsia" w:ascii="Times New Roman" w:hAnsi="宋体"/>
          <w:b/>
          <w:bCs/>
          <w:sz w:val="24"/>
          <w:szCs w:val="24"/>
        </w:rPr>
        <w:t>长按</w:t>
      </w:r>
      <w:r>
        <w:rPr>
          <w:rFonts w:hint="eastAsia" w:ascii="Times New Roman" w:hAnsi="宋体"/>
          <w:sz w:val="24"/>
          <w:szCs w:val="24"/>
        </w:rPr>
        <w:t>）/  程序段设置切换键（</w:t>
      </w:r>
      <w:r>
        <w:rPr>
          <w:rFonts w:hint="eastAsia" w:ascii="Times New Roman" w:hAnsi="宋体"/>
          <w:color w:val="auto"/>
          <w:sz w:val="24"/>
          <w:szCs w:val="24"/>
        </w:rPr>
        <w:t>设置状态</w:t>
      </w:r>
      <w:r>
        <w:rPr>
          <w:rFonts w:hint="eastAsia" w:ascii="Times New Roman" w:hAnsi="宋体"/>
          <w:b/>
          <w:bCs/>
          <w:sz w:val="24"/>
          <w:szCs w:val="24"/>
        </w:rPr>
        <w:t>短按</w:t>
      </w:r>
      <w:r>
        <w:rPr>
          <w:rFonts w:hint="eastAsia" w:ascii="Times New Roman" w:hAnsi="宋体"/>
          <w:sz w:val="24"/>
          <w:szCs w:val="24"/>
        </w:rPr>
        <w:t>）</w:t>
      </w:r>
    </w:p>
    <w:p>
      <w:pPr>
        <w:ind w:firstLine="720" w:firstLineChars="300"/>
        <w:rPr>
          <w:rFonts w:ascii="Times New Roman" w:hAnsi="宋体"/>
          <w:sz w:val="24"/>
          <w:szCs w:val="24"/>
        </w:rPr>
      </w:pPr>
      <w:r>
        <w:rPr>
          <w:rFonts w:hint="eastAsia" w:ascii="Times New Roman" w:hAnsi="宋体"/>
          <w:sz w:val="24"/>
          <w:szCs w:val="24"/>
        </w:rPr>
        <w:t>C：温度设定键             D：定时设定键           E：速度设定键</w:t>
      </w:r>
    </w:p>
    <w:p>
      <w:pPr>
        <w:rPr>
          <w:rFonts w:ascii="Times New Roman" w:hAnsi="宋体"/>
          <w:sz w:val="24"/>
          <w:szCs w:val="24"/>
        </w:rPr>
      </w:pPr>
      <w:r>
        <w:rPr>
          <w:rFonts w:ascii="Times New Roman" w:hAnsi="宋体"/>
          <w:sz w:val="24"/>
          <w:szCs w:val="24"/>
        </w:rPr>
        <w:t xml:space="preserve">•  状态指示栏 </w:t>
      </w:r>
      <w:r>
        <w:rPr>
          <w:rFonts w:hint="eastAsia" w:ascii="Times New Roman" w:hAnsi="宋体"/>
          <w:sz w:val="24"/>
          <w:szCs w:val="24"/>
        </w:rPr>
        <w:t xml:space="preserve"> </w:t>
      </w:r>
    </w:p>
    <w:p>
      <w:pPr>
        <w:rPr>
          <w:rFonts w:ascii="Times New Roman" w:hAnsi="宋体"/>
          <w:sz w:val="24"/>
          <w:szCs w:val="24"/>
        </w:rPr>
      </w:pPr>
      <w:r>
        <w:rPr>
          <w:rFonts w:ascii="Times New Roman" w:hAnsi="宋体"/>
          <w:b/>
          <w:bCs/>
          <w:sz w:val="24"/>
          <w:szCs w:val="24"/>
        </w:rPr>
        <w:t>①</w:t>
      </w:r>
      <w:r>
        <w:rPr>
          <w:rFonts w:hint="eastAsia" w:ascii="Times New Roman" w:hAnsi="宋体"/>
          <w:b/>
          <w:bCs/>
          <w:sz w:val="24"/>
          <w:szCs w:val="24"/>
        </w:rPr>
        <w:t xml:space="preserve"> </w:t>
      </w:r>
      <w:r>
        <w:rPr>
          <w:rFonts w:ascii="Times New Roman" w:hAnsi="宋体"/>
          <w:b/>
          <w:bCs/>
          <w:sz w:val="24"/>
          <w:szCs w:val="24"/>
        </w:rPr>
        <w:t>显示仪器当前的工作状态</w:t>
      </w:r>
      <w:r>
        <w:rPr>
          <w:rFonts w:ascii="Times New Roman" w:hAnsi="宋体"/>
          <w:sz w:val="24"/>
          <w:szCs w:val="24"/>
        </w:rPr>
        <w:t>。</w:t>
      </w:r>
      <w:r>
        <w:rPr>
          <w:sz w:val="24"/>
          <w:szCs w:val="24"/>
        </w:rPr>
        <w:drawing>
          <wp:inline distT="0" distB="0" distL="0" distR="0">
            <wp:extent cx="252095" cy="220980"/>
            <wp:effectExtent l="0" t="0" r="0" b="762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2095" cy="220980"/>
                    </a:xfrm>
                    <a:prstGeom prst="rect">
                      <a:avLst/>
                    </a:prstGeom>
                    <a:solidFill>
                      <a:srgbClr val="FFFFFF"/>
                    </a:solidFill>
                    <a:ln>
                      <a:noFill/>
                    </a:ln>
                  </pic:spPr>
                </pic:pic>
              </a:graphicData>
            </a:graphic>
          </wp:inline>
        </w:drawing>
      </w:r>
      <w:r>
        <w:rPr>
          <w:rFonts w:ascii="Times New Roman" w:hAnsi="宋体"/>
          <w:sz w:val="24"/>
          <w:szCs w:val="24"/>
        </w:rPr>
        <w:t>运行状态；</w:t>
      </w:r>
      <w:r>
        <w:rPr>
          <w:sz w:val="24"/>
          <w:szCs w:val="24"/>
        </w:rPr>
        <w:drawing>
          <wp:inline distT="0" distB="0" distL="0" distR="0">
            <wp:extent cx="205105" cy="220980"/>
            <wp:effectExtent l="0" t="0" r="4445" b="762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5105" cy="220980"/>
                    </a:xfrm>
                    <a:prstGeom prst="rect">
                      <a:avLst/>
                    </a:prstGeom>
                    <a:solidFill>
                      <a:srgbClr val="FFFFFF"/>
                    </a:solidFill>
                    <a:ln>
                      <a:noFill/>
                    </a:ln>
                  </pic:spPr>
                </pic:pic>
              </a:graphicData>
            </a:graphic>
          </wp:inline>
        </w:drawing>
      </w:r>
      <w:r>
        <w:rPr>
          <w:rFonts w:ascii="Times New Roman" w:hAnsi="宋体"/>
          <w:sz w:val="24"/>
          <w:szCs w:val="24"/>
        </w:rPr>
        <w:t>停止状态；</w:t>
      </w:r>
      <w:r>
        <w:rPr>
          <w:sz w:val="24"/>
          <w:szCs w:val="24"/>
        </w:rPr>
        <w:drawing>
          <wp:inline distT="0" distB="0" distL="0" distR="0">
            <wp:extent cx="236220" cy="236220"/>
            <wp:effectExtent l="0" t="0" r="0"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6220" cy="236220"/>
                    </a:xfrm>
                    <a:prstGeom prst="rect">
                      <a:avLst/>
                    </a:prstGeom>
                    <a:solidFill>
                      <a:srgbClr val="FFFFFF"/>
                    </a:solidFill>
                    <a:ln>
                      <a:noFill/>
                    </a:ln>
                  </pic:spPr>
                </pic:pic>
              </a:graphicData>
            </a:graphic>
          </wp:inline>
        </w:drawing>
      </w:r>
      <w:r>
        <w:rPr>
          <w:rFonts w:hint="eastAsia"/>
          <w:sz w:val="24"/>
          <w:szCs w:val="24"/>
        </w:rPr>
        <w:t>回液</w:t>
      </w:r>
      <w:r>
        <w:rPr>
          <w:rFonts w:ascii="Times New Roman" w:hAnsi="宋体"/>
          <w:sz w:val="24"/>
          <w:szCs w:val="24"/>
        </w:rPr>
        <w:t>状态；</w:t>
      </w:r>
      <w:r>
        <w:rPr>
          <w:sz w:val="24"/>
          <w:szCs w:val="24"/>
        </w:rPr>
        <w:drawing>
          <wp:inline distT="0" distB="0" distL="0" distR="0">
            <wp:extent cx="205105" cy="236220"/>
            <wp:effectExtent l="0" t="0" r="4445"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05105" cy="236220"/>
                    </a:xfrm>
                    <a:prstGeom prst="rect">
                      <a:avLst/>
                    </a:prstGeom>
                    <a:solidFill>
                      <a:srgbClr val="FFFFFF"/>
                    </a:solidFill>
                    <a:ln>
                      <a:noFill/>
                    </a:ln>
                  </pic:spPr>
                </pic:pic>
              </a:graphicData>
            </a:graphic>
          </wp:inline>
        </w:drawing>
      </w:r>
      <w:r>
        <w:rPr>
          <w:rFonts w:ascii="Times New Roman" w:hAnsi="宋体"/>
          <w:sz w:val="24"/>
          <w:szCs w:val="24"/>
        </w:rPr>
        <w:t>主界面状态；</w:t>
      </w:r>
      <w:r>
        <w:rPr>
          <w:sz w:val="24"/>
          <w:szCs w:val="24"/>
        </w:rPr>
        <w:drawing>
          <wp:inline distT="0" distB="0" distL="0" distR="0">
            <wp:extent cx="236220" cy="236220"/>
            <wp:effectExtent l="0" t="0" r="0"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6220" cy="236220"/>
                    </a:xfrm>
                    <a:prstGeom prst="rect">
                      <a:avLst/>
                    </a:prstGeom>
                    <a:solidFill>
                      <a:srgbClr val="FFFFFF"/>
                    </a:solidFill>
                    <a:ln>
                      <a:noFill/>
                    </a:ln>
                  </pic:spPr>
                </pic:pic>
              </a:graphicData>
            </a:graphic>
          </wp:inline>
        </w:drawing>
      </w:r>
      <w:r>
        <w:rPr>
          <w:rFonts w:hint="eastAsia"/>
          <w:sz w:val="24"/>
          <w:szCs w:val="24"/>
        </w:rPr>
        <w:t>工厂</w:t>
      </w:r>
      <w:r>
        <w:rPr>
          <w:rFonts w:ascii="Times New Roman" w:hAnsi="宋体"/>
          <w:sz w:val="24"/>
          <w:szCs w:val="24"/>
        </w:rPr>
        <w:t>设定状态；</w:t>
      </w:r>
      <w:r>
        <w:rPr>
          <w:sz w:val="24"/>
          <w:szCs w:val="24"/>
        </w:rPr>
        <w:drawing>
          <wp:inline distT="0" distB="0" distL="0" distR="0">
            <wp:extent cx="220980" cy="220980"/>
            <wp:effectExtent l="0" t="0" r="7620" b="762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20980" cy="220980"/>
                    </a:xfrm>
                    <a:prstGeom prst="rect">
                      <a:avLst/>
                    </a:prstGeom>
                    <a:solidFill>
                      <a:srgbClr val="FFFFFF"/>
                    </a:solidFill>
                    <a:ln>
                      <a:noFill/>
                    </a:ln>
                  </pic:spPr>
                </pic:pic>
              </a:graphicData>
            </a:graphic>
          </wp:inline>
        </w:drawing>
      </w:r>
      <w:r>
        <w:rPr>
          <w:rFonts w:ascii="Times New Roman" w:hAnsi="宋体"/>
          <w:sz w:val="24"/>
          <w:szCs w:val="24"/>
        </w:rPr>
        <w:t>故障状态</w:t>
      </w:r>
    </w:p>
    <w:p>
      <w:pPr>
        <w:spacing w:line="240" w:lineRule="exact"/>
        <w:rPr>
          <w:rFonts w:ascii="Times New Roman" w:hAnsi="宋体"/>
          <w:sz w:val="24"/>
          <w:szCs w:val="24"/>
        </w:rPr>
      </w:pPr>
    </w:p>
    <w:p>
      <w:pPr>
        <w:rPr>
          <w:rFonts w:ascii="Times New Roman" w:hAnsi="宋体"/>
          <w:b/>
          <w:bCs/>
          <w:sz w:val="24"/>
          <w:szCs w:val="24"/>
        </w:rPr>
      </w:pPr>
      <w:r>
        <w:rPr>
          <w:rFonts w:ascii="Times New Roman" w:hAnsi="宋体"/>
          <w:b/>
          <w:bCs/>
          <w:sz w:val="24"/>
          <w:szCs w:val="24"/>
        </w:rPr>
        <w:t>②</w:t>
      </w:r>
      <w:r>
        <w:rPr>
          <w:rFonts w:hint="eastAsia" w:ascii="Times New Roman" w:hAnsi="宋体"/>
          <w:b/>
          <w:bCs/>
          <w:sz w:val="24"/>
          <w:szCs w:val="24"/>
        </w:rPr>
        <w:t xml:space="preserve"> </w:t>
      </w:r>
      <w:r>
        <w:rPr>
          <w:rFonts w:ascii="Times New Roman" w:hAnsi="宋体"/>
          <w:b/>
          <w:bCs/>
          <w:sz w:val="24"/>
          <w:szCs w:val="24"/>
        </w:rPr>
        <w:t>故障代码显示</w:t>
      </w:r>
      <w:r>
        <w:rPr>
          <w:rFonts w:hint="eastAsia" w:ascii="Times New Roman" w:hAnsi="宋体"/>
          <w:b/>
          <w:bCs/>
          <w:sz w:val="24"/>
          <w:szCs w:val="24"/>
        </w:rPr>
        <w:t>/程序段显示</w:t>
      </w:r>
    </w:p>
    <w:p>
      <w:pPr>
        <w:rPr>
          <w:rFonts w:ascii="Times New Roman" w:hAnsi="宋体"/>
          <w:sz w:val="24"/>
          <w:szCs w:val="24"/>
        </w:rPr>
      </w:pPr>
      <w:r>
        <w:rPr>
          <w:rFonts w:ascii="Times New Roman" w:hAnsi="宋体"/>
          <w:sz w:val="24"/>
          <w:szCs w:val="24"/>
        </w:rPr>
        <w:t>- 在仪器工作状态下，若出现故障，该窗口将显示</w:t>
      </w:r>
      <w:r>
        <w:rPr>
          <w:rFonts w:hint="eastAsia" w:ascii="Times New Roman" w:hAnsi="宋体"/>
          <w:sz w:val="24"/>
          <w:szCs w:val="24"/>
        </w:rPr>
        <w:t>故障报警代码，蜂鸣器报警</w:t>
      </w:r>
      <w:r>
        <w:rPr>
          <w:rFonts w:ascii="Times New Roman" w:hAnsi="宋体"/>
          <w:sz w:val="24"/>
          <w:szCs w:val="24"/>
        </w:rPr>
        <w:t>。</w:t>
      </w:r>
    </w:p>
    <w:p>
      <w:pPr>
        <w:rPr>
          <w:rFonts w:ascii="Times New Roman" w:hAnsi="宋体"/>
          <w:sz w:val="24"/>
          <w:szCs w:val="24"/>
        </w:rPr>
      </w:pPr>
      <w:r>
        <w:rPr>
          <w:rFonts w:ascii="Times New Roman" w:hAnsi="宋体"/>
          <w:sz w:val="24"/>
          <w:szCs w:val="24"/>
        </w:rPr>
        <w:t>-</w:t>
      </w:r>
      <w:r>
        <w:rPr>
          <w:rFonts w:hint="eastAsia" w:ascii="Times New Roman" w:hAnsi="宋体"/>
          <w:sz w:val="24"/>
          <w:szCs w:val="24"/>
        </w:rPr>
        <w:t xml:space="preserve"> 在程序段设置时，该窗口对应显示程序段段数。</w:t>
      </w:r>
    </w:p>
    <w:p>
      <w:pPr>
        <w:spacing w:line="240" w:lineRule="exact"/>
        <w:rPr>
          <w:rFonts w:ascii="Times New Roman" w:hAnsi="宋体"/>
          <w:sz w:val="24"/>
          <w:szCs w:val="24"/>
        </w:rPr>
      </w:pPr>
    </w:p>
    <w:p>
      <w:pPr>
        <w:rPr>
          <w:rFonts w:ascii="Times New Roman" w:hAnsi="宋体"/>
          <w:b/>
          <w:bCs/>
          <w:sz w:val="24"/>
          <w:szCs w:val="24"/>
        </w:rPr>
      </w:pPr>
      <w:r>
        <w:rPr>
          <w:rFonts w:ascii="Times New Roman" w:hAnsi="宋体"/>
          <w:b/>
          <w:bCs/>
          <w:sz w:val="24"/>
          <w:szCs w:val="24"/>
        </w:rPr>
        <w:t>③</w:t>
      </w:r>
      <w:r>
        <w:rPr>
          <w:rFonts w:hint="eastAsia" w:ascii="Times New Roman" w:hAnsi="宋体"/>
          <w:b/>
          <w:bCs/>
          <w:sz w:val="24"/>
          <w:szCs w:val="24"/>
        </w:rPr>
        <w:t xml:space="preserve"> </w:t>
      </w:r>
      <w:r>
        <w:rPr>
          <w:rFonts w:ascii="Times New Roman" w:hAnsi="宋体"/>
          <w:b/>
          <w:bCs/>
          <w:sz w:val="24"/>
          <w:szCs w:val="24"/>
        </w:rPr>
        <w:t>时间设</w:t>
      </w:r>
      <w:r>
        <w:rPr>
          <w:rFonts w:hint="eastAsia" w:ascii="Times New Roman" w:hAnsi="宋体"/>
          <w:b/>
          <w:bCs/>
          <w:sz w:val="24"/>
          <w:szCs w:val="24"/>
        </w:rPr>
        <w:t>定</w:t>
      </w:r>
      <w:r>
        <w:rPr>
          <w:rFonts w:ascii="Times New Roman" w:hAnsi="宋体"/>
          <w:b/>
          <w:bCs/>
          <w:sz w:val="24"/>
          <w:szCs w:val="24"/>
        </w:rPr>
        <w:t>及显示窗口</w:t>
      </w:r>
    </w:p>
    <w:p>
      <w:pPr>
        <w:rPr>
          <w:rFonts w:ascii="Times New Roman" w:hAnsi="宋体"/>
          <w:sz w:val="24"/>
          <w:szCs w:val="24"/>
        </w:rPr>
      </w:pPr>
      <w:r>
        <w:rPr>
          <w:rFonts w:ascii="Times New Roman" w:hAnsi="宋体"/>
          <w:sz w:val="24"/>
          <w:szCs w:val="24"/>
        </w:rPr>
        <w:t>- 在设</w:t>
      </w:r>
      <w:r>
        <w:rPr>
          <w:rFonts w:hint="eastAsia" w:ascii="Times New Roman" w:hAnsi="宋体"/>
          <w:sz w:val="24"/>
          <w:szCs w:val="24"/>
        </w:rPr>
        <w:t>定</w:t>
      </w:r>
      <w:r>
        <w:rPr>
          <w:rFonts w:ascii="Times New Roman" w:hAnsi="宋体"/>
          <w:sz w:val="24"/>
          <w:szCs w:val="24"/>
        </w:rPr>
        <w:t>时间的状态下，对应位置的数字会闪动（具体设置方法在</w:t>
      </w:r>
      <w:r>
        <w:rPr>
          <w:rFonts w:hint="eastAsia" w:ascii="Times New Roman" w:hAnsi="宋体"/>
          <w:sz w:val="24"/>
          <w:szCs w:val="24"/>
        </w:rPr>
        <w:t>2.3时间设定</w:t>
      </w:r>
      <w:r>
        <w:rPr>
          <w:rFonts w:ascii="Times New Roman" w:hAnsi="宋体"/>
          <w:sz w:val="24"/>
          <w:szCs w:val="24"/>
        </w:rPr>
        <w:t>中有详细讲解）。在</w:t>
      </w:r>
      <w:r>
        <w:rPr>
          <w:rFonts w:hint="eastAsia" w:ascii="Times New Roman" w:hAnsi="宋体"/>
          <w:sz w:val="24"/>
          <w:szCs w:val="24"/>
        </w:rPr>
        <w:t>时间设定成功</w:t>
      </w:r>
      <w:r>
        <w:rPr>
          <w:rFonts w:ascii="Times New Roman" w:hAnsi="宋体"/>
          <w:sz w:val="24"/>
          <w:szCs w:val="24"/>
        </w:rPr>
        <w:t>后，</w:t>
      </w:r>
      <w:r>
        <w:rPr>
          <w:rFonts w:hint="eastAsia" w:ascii="Times New Roman" w:hAnsi="宋体"/>
          <w:sz w:val="24"/>
          <w:szCs w:val="24"/>
        </w:rPr>
        <w:t>正常运行状态下，</w:t>
      </w:r>
      <w:r>
        <w:rPr>
          <w:rFonts w:ascii="Times New Roman" w:hAnsi="宋体"/>
          <w:sz w:val="24"/>
          <w:szCs w:val="24"/>
        </w:rPr>
        <w:t>该窗口显示</w:t>
      </w:r>
      <w:r>
        <w:rPr>
          <w:rFonts w:hint="eastAsia" w:ascii="Times New Roman" w:hAnsi="宋体"/>
          <w:sz w:val="24"/>
          <w:szCs w:val="24"/>
        </w:rPr>
        <w:t>运行</w:t>
      </w:r>
      <w:r>
        <w:rPr>
          <w:rFonts w:ascii="Times New Roman" w:hAnsi="宋体"/>
          <w:sz w:val="24"/>
          <w:szCs w:val="24"/>
        </w:rPr>
        <w:t>时间。</w:t>
      </w:r>
    </w:p>
    <w:p>
      <w:pPr>
        <w:spacing w:line="240" w:lineRule="exact"/>
        <w:rPr>
          <w:rFonts w:ascii="Times New Roman" w:hAnsi="宋体"/>
          <w:sz w:val="24"/>
          <w:szCs w:val="24"/>
        </w:rPr>
      </w:pPr>
    </w:p>
    <w:p>
      <w:pPr>
        <w:rPr>
          <w:rFonts w:ascii="Times New Roman" w:hAnsi="宋体"/>
          <w:b/>
          <w:bCs/>
          <w:sz w:val="24"/>
          <w:szCs w:val="24"/>
        </w:rPr>
      </w:pPr>
      <w:r>
        <w:rPr>
          <w:rFonts w:ascii="Times New Roman" w:hAnsi="宋体"/>
          <w:b/>
          <w:bCs/>
          <w:sz w:val="24"/>
          <w:szCs w:val="24"/>
        </w:rPr>
        <w:t>④</w:t>
      </w:r>
      <w:r>
        <w:rPr>
          <w:rFonts w:hint="eastAsia" w:ascii="Times New Roman" w:hAnsi="宋体"/>
          <w:b/>
          <w:bCs/>
          <w:sz w:val="24"/>
          <w:szCs w:val="24"/>
        </w:rPr>
        <w:t xml:space="preserve"> 实际温度</w:t>
      </w:r>
      <w:r>
        <w:rPr>
          <w:rFonts w:ascii="Times New Roman" w:hAnsi="宋体"/>
          <w:b/>
          <w:bCs/>
          <w:sz w:val="24"/>
          <w:szCs w:val="24"/>
        </w:rPr>
        <w:t>显示窗口</w:t>
      </w:r>
    </w:p>
    <w:p>
      <w:pPr>
        <w:rPr>
          <w:rFonts w:ascii="Times New Roman" w:hAnsi="宋体"/>
          <w:sz w:val="24"/>
          <w:szCs w:val="24"/>
        </w:rPr>
      </w:pPr>
      <w:r>
        <w:rPr>
          <w:rFonts w:ascii="Times New Roman" w:hAnsi="宋体"/>
          <w:sz w:val="24"/>
          <w:szCs w:val="24"/>
        </w:rPr>
        <w:t>- 在主界面状态下，该窗口显示</w:t>
      </w:r>
      <w:r>
        <w:rPr>
          <w:rFonts w:hint="eastAsia" w:ascii="Times New Roman" w:hAnsi="宋体"/>
          <w:sz w:val="24"/>
          <w:szCs w:val="24"/>
        </w:rPr>
        <w:t>当前实际温度值。</w:t>
      </w:r>
    </w:p>
    <w:p>
      <w:pPr>
        <w:spacing w:line="240" w:lineRule="exact"/>
        <w:rPr>
          <w:rFonts w:ascii="Times New Roman" w:hAnsi="宋体"/>
          <w:sz w:val="24"/>
          <w:szCs w:val="24"/>
        </w:rPr>
      </w:pPr>
      <w:r>
        <w:rPr>
          <w:rFonts w:ascii="Times New Roman" w:hAnsi="宋体"/>
          <w:sz w:val="24"/>
          <w:szCs w:val="24"/>
        </w:rPr>
        <w:t xml:space="preserve"> </w:t>
      </w:r>
    </w:p>
    <w:p>
      <w:pPr>
        <w:rPr>
          <w:rFonts w:ascii="Times New Roman" w:hAnsi="宋体"/>
          <w:b/>
          <w:bCs/>
          <w:sz w:val="24"/>
          <w:szCs w:val="24"/>
        </w:rPr>
      </w:pPr>
      <w:r>
        <w:rPr>
          <w:rFonts w:ascii="Times New Roman" w:hAnsi="宋体"/>
          <w:b/>
          <w:bCs/>
          <w:sz w:val="24"/>
          <w:szCs w:val="24"/>
        </w:rPr>
        <w:t>⑤</w:t>
      </w:r>
      <w:r>
        <w:rPr>
          <w:rFonts w:hint="eastAsia" w:ascii="Times New Roman" w:hAnsi="宋体"/>
          <w:b/>
          <w:bCs/>
          <w:sz w:val="24"/>
          <w:szCs w:val="24"/>
        </w:rPr>
        <w:t xml:space="preserve"> </w:t>
      </w:r>
      <w:r>
        <w:rPr>
          <w:rFonts w:ascii="Times New Roman" w:hAnsi="宋体"/>
          <w:b/>
          <w:bCs/>
          <w:sz w:val="24"/>
          <w:szCs w:val="24"/>
        </w:rPr>
        <w:t>实际转速显示及参数数值显示</w:t>
      </w:r>
    </w:p>
    <w:p>
      <w:pPr>
        <w:rPr>
          <w:rFonts w:ascii="Times New Roman" w:hAnsi="宋体"/>
          <w:sz w:val="24"/>
          <w:szCs w:val="24"/>
        </w:rPr>
      </w:pPr>
      <w:r>
        <w:rPr>
          <w:rFonts w:ascii="Times New Roman" w:hAnsi="宋体"/>
          <w:sz w:val="24"/>
          <w:szCs w:val="24"/>
        </w:rPr>
        <w:t xml:space="preserve">- 在主界面状态下，该窗口显示电机的转速。 </w:t>
      </w:r>
    </w:p>
    <w:p>
      <w:pPr>
        <w:spacing w:line="240" w:lineRule="exact"/>
        <w:rPr>
          <w:rFonts w:ascii="Times New Roman" w:hAnsi="宋体"/>
          <w:sz w:val="24"/>
          <w:szCs w:val="24"/>
        </w:rPr>
      </w:pPr>
    </w:p>
    <w:p>
      <w:pPr>
        <w:rPr>
          <w:rFonts w:ascii="Times New Roman" w:hAnsi="宋体"/>
          <w:b/>
          <w:bCs/>
          <w:sz w:val="24"/>
          <w:szCs w:val="24"/>
        </w:rPr>
      </w:pPr>
      <w:r>
        <w:rPr>
          <w:rFonts w:ascii="Times New Roman" w:hAnsi="宋体"/>
          <w:b/>
          <w:bCs/>
          <w:sz w:val="24"/>
          <w:szCs w:val="24"/>
        </w:rPr>
        <w:t>⑥ 设定</w:t>
      </w:r>
      <w:r>
        <w:rPr>
          <w:rFonts w:hint="eastAsia" w:ascii="Times New Roman" w:hAnsi="宋体"/>
          <w:b/>
          <w:bCs/>
          <w:sz w:val="24"/>
          <w:szCs w:val="24"/>
        </w:rPr>
        <w:t>温度</w:t>
      </w:r>
      <w:r>
        <w:rPr>
          <w:rFonts w:ascii="Times New Roman" w:hAnsi="宋体"/>
          <w:b/>
          <w:bCs/>
          <w:sz w:val="24"/>
          <w:szCs w:val="24"/>
        </w:rPr>
        <w:t>显示及设定</w:t>
      </w:r>
      <w:r>
        <w:rPr>
          <w:rFonts w:hint="eastAsia" w:ascii="Times New Roman" w:hAnsi="宋体"/>
          <w:b/>
          <w:bCs/>
          <w:sz w:val="24"/>
          <w:szCs w:val="24"/>
        </w:rPr>
        <w:t>温度</w:t>
      </w:r>
      <w:r>
        <w:rPr>
          <w:rFonts w:ascii="Times New Roman" w:hAnsi="宋体"/>
          <w:b/>
          <w:bCs/>
          <w:sz w:val="24"/>
          <w:szCs w:val="24"/>
        </w:rPr>
        <w:t>状态显示</w:t>
      </w:r>
    </w:p>
    <w:p>
      <w:pPr>
        <w:rPr>
          <w:rFonts w:ascii="Times New Roman" w:hAnsi="宋体"/>
          <w:sz w:val="24"/>
          <w:szCs w:val="24"/>
        </w:rPr>
      </w:pPr>
      <w:r>
        <w:rPr>
          <w:rFonts w:ascii="Times New Roman" w:hAnsi="宋体"/>
          <w:sz w:val="24"/>
          <w:szCs w:val="24"/>
        </w:rPr>
        <w:t>- 在主界面状态下，该窗口显示设定</w:t>
      </w:r>
      <w:r>
        <w:rPr>
          <w:rFonts w:hint="eastAsia" w:ascii="Times New Roman" w:hAnsi="宋体"/>
          <w:sz w:val="24"/>
          <w:szCs w:val="24"/>
        </w:rPr>
        <w:t>的温度值</w:t>
      </w:r>
      <w:r>
        <w:rPr>
          <w:rFonts w:ascii="Times New Roman" w:hAnsi="宋体"/>
          <w:sz w:val="24"/>
          <w:szCs w:val="24"/>
        </w:rPr>
        <w:t>；在设定</w:t>
      </w:r>
      <w:r>
        <w:rPr>
          <w:rFonts w:hint="eastAsia" w:ascii="Times New Roman" w:hAnsi="宋体"/>
          <w:sz w:val="24"/>
          <w:szCs w:val="24"/>
        </w:rPr>
        <w:t>温度</w:t>
      </w:r>
      <w:r>
        <w:rPr>
          <w:rFonts w:ascii="Times New Roman" w:hAnsi="宋体"/>
          <w:sz w:val="24"/>
          <w:szCs w:val="24"/>
        </w:rPr>
        <w:t>时，该窗口对</w:t>
      </w:r>
      <w:r>
        <w:rPr>
          <w:rFonts w:hint="eastAsia" w:ascii="Times New Roman" w:hAnsi="宋体"/>
          <w:sz w:val="24"/>
          <w:szCs w:val="24"/>
        </w:rPr>
        <w:t>应</w:t>
      </w:r>
      <w:r>
        <w:rPr>
          <w:rFonts w:ascii="Times New Roman" w:hAnsi="宋体"/>
          <w:sz w:val="24"/>
          <w:szCs w:val="24"/>
        </w:rPr>
        <w:t>的位置</w:t>
      </w:r>
      <w:r>
        <w:rPr>
          <w:rFonts w:hint="eastAsia" w:ascii="Times New Roman" w:hAnsi="宋体"/>
          <w:sz w:val="24"/>
          <w:szCs w:val="24"/>
        </w:rPr>
        <w:t>SET</w:t>
      </w:r>
      <w:r>
        <w:rPr>
          <w:rFonts w:ascii="Times New Roman" w:hAnsi="宋体"/>
          <w:sz w:val="24"/>
          <w:szCs w:val="24"/>
        </w:rPr>
        <w:t>会闪动（具体设置</w:t>
      </w:r>
      <w:r>
        <w:rPr>
          <w:rFonts w:hint="eastAsia" w:ascii="Times New Roman" w:hAnsi="宋体"/>
          <w:sz w:val="24"/>
          <w:szCs w:val="24"/>
        </w:rPr>
        <w:t>温度</w:t>
      </w:r>
      <w:r>
        <w:rPr>
          <w:rFonts w:ascii="Times New Roman" w:hAnsi="宋体"/>
          <w:sz w:val="24"/>
          <w:szCs w:val="24"/>
        </w:rPr>
        <w:t>方法，在</w:t>
      </w:r>
      <w:r>
        <w:rPr>
          <w:rFonts w:hint="eastAsia" w:ascii="Times New Roman" w:hAnsi="宋体"/>
          <w:sz w:val="24"/>
          <w:szCs w:val="24"/>
        </w:rPr>
        <w:t>2.3温度设定</w:t>
      </w:r>
      <w:r>
        <w:rPr>
          <w:rFonts w:ascii="Times New Roman" w:hAnsi="宋体"/>
          <w:sz w:val="24"/>
          <w:szCs w:val="24"/>
        </w:rPr>
        <w:t>中有详细讲解）。</w:t>
      </w:r>
    </w:p>
    <w:p>
      <w:pPr>
        <w:spacing w:line="240" w:lineRule="exact"/>
        <w:rPr>
          <w:rFonts w:ascii="Times New Roman" w:hAnsi="宋体"/>
          <w:sz w:val="24"/>
          <w:szCs w:val="24"/>
        </w:rPr>
      </w:pPr>
    </w:p>
    <w:p>
      <w:pPr>
        <w:rPr>
          <w:rFonts w:ascii="Times New Roman" w:hAnsi="宋体"/>
          <w:b/>
          <w:bCs/>
          <w:sz w:val="24"/>
          <w:szCs w:val="24"/>
        </w:rPr>
      </w:pPr>
      <w:r>
        <w:rPr>
          <w:rFonts w:ascii="Times New Roman" w:hAnsi="宋体"/>
          <w:b/>
          <w:bCs/>
          <w:sz w:val="24"/>
          <w:szCs w:val="24"/>
        </w:rPr>
        <w:t>⑦</w:t>
      </w:r>
      <w:r>
        <w:rPr>
          <w:rFonts w:hint="eastAsia" w:ascii="Times New Roman" w:hAnsi="宋体"/>
          <w:b/>
          <w:bCs/>
          <w:sz w:val="24"/>
          <w:szCs w:val="24"/>
        </w:rPr>
        <w:t xml:space="preserve"> </w:t>
      </w:r>
      <w:r>
        <w:rPr>
          <w:rFonts w:ascii="Times New Roman" w:hAnsi="宋体"/>
          <w:b/>
          <w:bCs/>
          <w:sz w:val="24"/>
          <w:szCs w:val="24"/>
        </w:rPr>
        <w:t>设定转速和参数指示窗口</w:t>
      </w:r>
    </w:p>
    <w:p>
      <w:pPr>
        <w:rPr>
          <w:rFonts w:ascii="Times New Roman" w:hAnsi="宋体"/>
          <w:sz w:val="24"/>
          <w:szCs w:val="24"/>
        </w:rPr>
      </w:pPr>
      <w:r>
        <w:rPr>
          <w:rFonts w:ascii="Times New Roman" w:hAnsi="宋体"/>
          <w:sz w:val="24"/>
          <w:szCs w:val="24"/>
        </w:rPr>
        <w:t>- 在主界面状态下，该窗口显示设定转速；在设定</w:t>
      </w:r>
      <w:r>
        <w:rPr>
          <w:rFonts w:hint="eastAsia" w:ascii="Times New Roman" w:hAnsi="宋体"/>
          <w:sz w:val="24"/>
          <w:szCs w:val="24"/>
        </w:rPr>
        <w:t>速度</w:t>
      </w:r>
      <w:r>
        <w:rPr>
          <w:rFonts w:ascii="Times New Roman" w:hAnsi="宋体"/>
          <w:sz w:val="24"/>
          <w:szCs w:val="24"/>
        </w:rPr>
        <w:t>时，该窗口对</w:t>
      </w:r>
      <w:r>
        <w:rPr>
          <w:rFonts w:hint="eastAsia" w:ascii="Times New Roman" w:hAnsi="宋体"/>
          <w:sz w:val="24"/>
          <w:szCs w:val="24"/>
        </w:rPr>
        <w:t>应</w:t>
      </w:r>
      <w:r>
        <w:rPr>
          <w:rFonts w:ascii="Times New Roman" w:hAnsi="宋体"/>
          <w:sz w:val="24"/>
          <w:szCs w:val="24"/>
        </w:rPr>
        <w:t>的位置</w:t>
      </w:r>
      <w:r>
        <w:rPr>
          <w:rFonts w:hint="eastAsia" w:ascii="Times New Roman" w:hAnsi="宋体"/>
          <w:sz w:val="24"/>
          <w:szCs w:val="24"/>
        </w:rPr>
        <w:t>SET</w:t>
      </w:r>
      <w:r>
        <w:rPr>
          <w:rFonts w:ascii="Times New Roman" w:hAnsi="宋体"/>
          <w:sz w:val="24"/>
          <w:szCs w:val="24"/>
        </w:rPr>
        <w:t>会闪动（具体设置</w:t>
      </w:r>
      <w:r>
        <w:rPr>
          <w:rFonts w:hint="eastAsia" w:ascii="Times New Roman" w:hAnsi="宋体"/>
          <w:sz w:val="24"/>
          <w:szCs w:val="24"/>
        </w:rPr>
        <w:t>速度</w:t>
      </w:r>
      <w:r>
        <w:rPr>
          <w:rFonts w:ascii="Times New Roman" w:hAnsi="宋体"/>
          <w:sz w:val="24"/>
          <w:szCs w:val="24"/>
        </w:rPr>
        <w:t>方法，在</w:t>
      </w:r>
      <w:r>
        <w:rPr>
          <w:rFonts w:hint="eastAsia" w:ascii="Times New Roman" w:hAnsi="宋体"/>
          <w:sz w:val="24"/>
          <w:szCs w:val="24"/>
        </w:rPr>
        <w:t>2.3速度设定</w:t>
      </w:r>
      <w:r>
        <w:rPr>
          <w:rFonts w:ascii="Times New Roman" w:hAnsi="宋体"/>
          <w:sz w:val="24"/>
          <w:szCs w:val="24"/>
        </w:rPr>
        <w:t>中有详细讲解）。</w:t>
      </w:r>
    </w:p>
    <w:p>
      <w:pPr>
        <w:wordWrap w:val="0"/>
        <w:jc w:val="left"/>
        <w:rPr>
          <w:rFonts w:ascii="Times New Roman" w:hAnsi="宋体"/>
          <w:sz w:val="24"/>
          <w:szCs w:val="24"/>
        </w:rPr>
      </w:pPr>
      <w:r>
        <w:rPr>
          <w:rFonts w:hint="eastAsia" w:ascii="宋体" w:hAnsi="宋体"/>
          <w:b/>
          <w:bCs/>
          <w:sz w:val="24"/>
          <w:szCs w:val="24"/>
        </w:rPr>
        <w:t xml:space="preserve">⑧ </w:t>
      </w:r>
      <w:r>
        <w:rPr>
          <w:rFonts w:ascii="Times New Roman" w:hAnsi="宋体"/>
          <w:b/>
          <w:bCs/>
          <w:sz w:val="24"/>
          <w:szCs w:val="24"/>
        </w:rPr>
        <w:t>指示灯</w:t>
      </w:r>
    </w:p>
    <w:p>
      <w:pPr>
        <w:rPr>
          <w:rFonts w:ascii="Times New Roman" w:hAnsi="宋体"/>
          <w:sz w:val="24"/>
          <w:szCs w:val="24"/>
        </w:rPr>
      </w:pPr>
      <w:r>
        <w:rPr>
          <w:rFonts w:hint="eastAsia" w:ascii="Times New Roman" w:hAnsi="宋体"/>
          <w:sz w:val="24"/>
          <w:szCs w:val="24"/>
        </w:rPr>
        <w:t>POWER</w:t>
      </w:r>
      <w:r>
        <w:rPr>
          <w:rFonts w:ascii="Times New Roman" w:hAnsi="宋体"/>
          <w:sz w:val="24"/>
          <w:szCs w:val="24"/>
        </w:rPr>
        <w:t>-电源指示灯</w:t>
      </w:r>
      <w:r>
        <w:rPr>
          <w:rFonts w:hint="eastAsia" w:ascii="Times New Roman" w:hAnsi="宋体"/>
          <w:sz w:val="24"/>
          <w:szCs w:val="24"/>
        </w:rPr>
        <w:t>：灯亮表明仪器已通电。</w:t>
      </w:r>
    </w:p>
    <w:p>
      <w:pPr>
        <w:wordWrap w:val="0"/>
        <w:jc w:val="left"/>
        <w:rPr>
          <w:rFonts w:ascii="Times New Roman" w:hAnsi="宋体"/>
          <w:sz w:val="24"/>
          <w:szCs w:val="24"/>
        </w:rPr>
      </w:pPr>
      <w:r>
        <w:rPr>
          <w:rFonts w:ascii="Times New Roman" w:hAnsi="宋体"/>
          <w:sz w:val="24"/>
          <w:szCs w:val="24"/>
        </w:rPr>
        <w:t>Alarm-</w:t>
      </w:r>
      <w:r>
        <w:rPr>
          <w:rFonts w:hint="eastAsia" w:ascii="Times New Roman" w:hAnsi="宋体"/>
          <w:sz w:val="24"/>
          <w:szCs w:val="24"/>
        </w:rPr>
        <w:t>报警</w:t>
      </w:r>
      <w:r>
        <w:rPr>
          <w:rFonts w:ascii="Times New Roman" w:hAnsi="宋体"/>
          <w:sz w:val="24"/>
          <w:szCs w:val="24"/>
        </w:rPr>
        <w:t>指示灯</w:t>
      </w:r>
      <w:r>
        <w:rPr>
          <w:rFonts w:hint="eastAsia" w:ascii="Times New Roman" w:hAnsi="宋体"/>
          <w:sz w:val="24"/>
          <w:szCs w:val="24"/>
        </w:rPr>
        <w:t>：机器出现故障报警后，该指示灯亮。</w:t>
      </w:r>
    </w:p>
    <w:p>
      <w:pPr>
        <w:spacing w:line="240" w:lineRule="exact"/>
        <w:rPr>
          <w:rFonts w:ascii="Times New Roman" w:hAnsi="宋体"/>
          <w:sz w:val="24"/>
          <w:szCs w:val="24"/>
        </w:rPr>
      </w:pPr>
    </w:p>
    <w:p>
      <w:pPr>
        <w:spacing w:line="240" w:lineRule="exact"/>
        <w:rPr>
          <w:rFonts w:ascii="Times New Roman" w:hAnsi="宋体"/>
          <w:sz w:val="24"/>
          <w:szCs w:val="24"/>
        </w:rPr>
      </w:pPr>
    </w:p>
    <w:p>
      <w:pPr>
        <w:pStyle w:val="3"/>
        <w:rPr>
          <w:rFonts w:ascii="Times New Roman" w:hAnsi="宋体"/>
          <w:sz w:val="30"/>
          <w:szCs w:val="30"/>
        </w:rPr>
      </w:pPr>
      <w:bookmarkStart w:id="20" w:name="_Toc6000"/>
      <w:r>
        <w:rPr>
          <w:rFonts w:hint="eastAsia" w:ascii="Times New Roman" w:hAnsi="宋体"/>
          <w:sz w:val="30"/>
          <w:szCs w:val="30"/>
        </w:rPr>
        <w:t>2.3 操作说明</w:t>
      </w:r>
      <w:bookmarkEnd w:id="20"/>
    </w:p>
    <w:p>
      <w:pPr>
        <w:rPr>
          <w:b/>
          <w:bCs/>
          <w:sz w:val="24"/>
          <w:szCs w:val="24"/>
        </w:rPr>
      </w:pPr>
      <w:r>
        <w:rPr>
          <w:rFonts w:hint="eastAsia"/>
          <w:b/>
          <w:bCs/>
          <w:sz w:val="24"/>
          <w:szCs w:val="24"/>
        </w:rPr>
        <w:t>使用本机前，请确保仪器放置间距合理，与低温恒温反应浴之间高度的位差要大于200mm。</w:t>
      </w:r>
    </w:p>
    <w:p>
      <w:pPr>
        <w:pStyle w:val="39"/>
        <w:numPr>
          <w:ilvl w:val="0"/>
          <w:numId w:val="13"/>
        </w:numPr>
        <w:rPr>
          <w:rFonts w:ascii="宋体" w:hAnsi="宋体" w:eastAsia="宋体"/>
          <w:b/>
          <w:bCs/>
          <w:sz w:val="24"/>
          <w:szCs w:val="24"/>
        </w:rPr>
      </w:pPr>
      <w:r>
        <w:rPr>
          <w:rFonts w:hint="eastAsia" w:ascii="宋体" w:hAnsi="宋体" w:eastAsia="宋体" w:cs="微软雅黑"/>
          <w:b/>
          <w:bCs/>
          <w:sz w:val="24"/>
          <w:szCs w:val="24"/>
        </w:rPr>
        <w:t>开机</w:t>
      </w:r>
    </w:p>
    <w:p>
      <w:pPr>
        <w:rPr>
          <w:rFonts w:hint="eastAsia" w:ascii="宋体" w:hAnsi="宋体" w:cs="微软雅黑"/>
          <w:sz w:val="24"/>
          <w:szCs w:val="24"/>
        </w:rPr>
      </w:pPr>
      <w:r>
        <w:rPr>
          <w:rFonts w:hint="eastAsia" w:ascii="宋体" w:hAnsi="宋体" w:cs="微软雅黑"/>
          <w:sz w:val="24"/>
          <w:szCs w:val="24"/>
        </w:rPr>
        <w:t>接入外部控温系统（低温恒温反应浴），接入外循环时请使用合适大小和耐温的连接管；主机（高通量磁力搅拌器）插好电源线，打开机身右侧电源开关。</w:t>
      </w:r>
    </w:p>
    <w:p>
      <w:pPr>
        <w:rPr>
          <w:rFonts w:hint="default" w:ascii="宋体" w:hAnsi="宋体" w:eastAsia="宋体" w:cs="微软雅黑"/>
          <w:color w:val="FF0000"/>
          <w:sz w:val="24"/>
          <w:szCs w:val="24"/>
          <w:lang w:val="en-US" w:eastAsia="zh-CN"/>
        </w:rPr>
      </w:pPr>
      <w:r>
        <w:rPr>
          <w:rFonts w:hint="eastAsia" w:ascii="宋体" w:hAnsi="宋体" w:cs="微软雅黑"/>
          <w:color w:val="FF0000"/>
          <w:sz w:val="24"/>
          <w:szCs w:val="24"/>
          <w:lang w:val="en-US" w:eastAsia="zh-CN"/>
        </w:rPr>
        <w:t>注：低温恒温反应浴是从机包括（循环，制冷，加热），一般情况下无需操作，由主机下发命令。</w:t>
      </w:r>
    </w:p>
    <w:p>
      <w:pPr>
        <w:spacing w:line="100" w:lineRule="exact"/>
        <w:rPr>
          <w:rFonts w:ascii="宋体" w:hAnsi="宋体" w:cs="微软雅黑"/>
          <w:sz w:val="24"/>
          <w:szCs w:val="24"/>
        </w:rPr>
      </w:pPr>
    </w:p>
    <w:p>
      <w:pPr>
        <w:ind w:left="240" w:hanging="240" w:hangingChars="100"/>
        <w:rPr>
          <w:rFonts w:hint="eastAsia" w:ascii="宋体" w:hAnsi="宋体" w:cs="微软雅黑"/>
          <w:sz w:val="24"/>
          <w:szCs w:val="24"/>
        </w:rPr>
      </w:pPr>
      <w:r>
        <w:rPr>
          <w:rFonts w:hint="eastAsia" w:ascii="宋体" w:hAnsi="宋体" w:cs="宋体"/>
          <w:sz w:val="24"/>
          <w:szCs w:val="24"/>
        </w:rPr>
        <w:t>★</w:t>
      </w:r>
      <w:r>
        <w:rPr>
          <w:rFonts w:hint="eastAsia" w:ascii="宋体" w:hAnsi="宋体" w:cs="微软雅黑"/>
          <w:sz w:val="24"/>
          <w:szCs w:val="24"/>
        </w:rPr>
        <w:t>开机前，请注意检查控温系统“不同的工作温度下应采用不同的冷却液”；详见章节2.4《重要提示》。</w:t>
      </w:r>
    </w:p>
    <w:p>
      <w:pPr>
        <w:pStyle w:val="39"/>
        <w:numPr>
          <w:ilvl w:val="0"/>
          <w:numId w:val="13"/>
        </w:numPr>
        <w:rPr>
          <w:rFonts w:ascii="宋体" w:hAnsi="宋体" w:eastAsia="宋体"/>
          <w:b/>
          <w:bCs/>
          <w:sz w:val="24"/>
          <w:szCs w:val="24"/>
        </w:rPr>
      </w:pPr>
      <w:bookmarkStart w:id="21" w:name="_Hlk99458658"/>
      <w:r>
        <w:rPr>
          <w:rFonts w:hint="eastAsia" w:ascii="宋体" w:hAnsi="宋体" w:eastAsia="宋体" w:cs="微软雅黑"/>
          <w:b/>
          <w:bCs/>
          <w:sz w:val="24"/>
          <w:szCs w:val="24"/>
        </w:rPr>
        <w:t>温度</w:t>
      </w:r>
      <w:r>
        <w:rPr>
          <w:rFonts w:hint="eastAsia" w:ascii="宋体" w:hAnsi="宋体" w:eastAsia="宋体"/>
          <w:b/>
          <w:bCs/>
          <w:sz w:val="24"/>
          <w:szCs w:val="24"/>
        </w:rPr>
        <w:t>设定</w:t>
      </w:r>
    </w:p>
    <w:bookmarkEnd w:id="21"/>
    <w:p>
      <w:pPr>
        <w:rPr>
          <w:rFonts w:ascii="宋体" w:hAnsi="宋体" w:cs="微软雅黑"/>
          <w:sz w:val="24"/>
          <w:szCs w:val="24"/>
          <w:highlight w:val="yellow"/>
        </w:rPr>
      </w:pPr>
      <w:r>
        <w:rPr>
          <w:rFonts w:hint="eastAsia" w:ascii="宋体" w:hAnsi="宋体"/>
          <w:color w:val="000000"/>
          <w:sz w:val="24"/>
          <w:szCs w:val="24"/>
        </w:rPr>
        <w:t>左</w:t>
      </w:r>
      <w:r>
        <w:rPr>
          <w:rFonts w:hint="eastAsia" w:ascii="宋体" w:hAnsi="宋体" w:cs="微软雅黑"/>
          <w:color w:val="000000"/>
          <w:sz w:val="24"/>
          <w:szCs w:val="24"/>
        </w:rPr>
        <w:t>键</w:t>
      </w:r>
      <w:r>
        <w:rPr>
          <w:rFonts w:ascii="宋体" w:hAnsi="宋体"/>
          <w:color w:val="000000"/>
          <w:sz w:val="24"/>
          <w:szCs w:val="24"/>
        </w:rPr>
        <w:t>“</w:t>
      </w:r>
      <w:r>
        <w:rPr>
          <w:rFonts w:ascii="宋体" w:hAnsi="宋体"/>
          <w:color w:val="000000"/>
          <w:sz w:val="24"/>
          <w:szCs w:val="24"/>
        </w:rPr>
        <w:drawing>
          <wp:inline distT="0" distB="0" distL="0" distR="0">
            <wp:extent cx="381000" cy="342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0"/>
                    <a:stretch>
                      <a:fillRect/>
                    </a:stretch>
                  </pic:blipFill>
                  <pic:spPr>
                    <a:xfrm>
                      <a:off x="0" y="0"/>
                      <a:ext cx="381053" cy="342948"/>
                    </a:xfrm>
                    <a:prstGeom prst="rect">
                      <a:avLst/>
                    </a:prstGeom>
                  </pic:spPr>
                </pic:pic>
              </a:graphicData>
            </a:graphic>
          </wp:inline>
        </w:drawing>
      </w:r>
      <w:r>
        <w:rPr>
          <w:rFonts w:hint="eastAsia" w:ascii="宋体" w:hAnsi="宋体" w:cs="微软雅黑"/>
          <w:color w:val="000000"/>
          <w:sz w:val="24"/>
          <w:szCs w:val="24"/>
        </w:rPr>
        <w:t>温度设</w:t>
      </w:r>
      <w:r>
        <w:rPr>
          <w:rFonts w:hint="eastAsia" w:ascii="宋体" w:hAnsi="宋体" w:cs="Malgun Gothic"/>
          <w:color w:val="000000"/>
          <w:sz w:val="24"/>
          <w:szCs w:val="24"/>
        </w:rPr>
        <w:t>定</w:t>
      </w:r>
      <w:r>
        <w:rPr>
          <w:rFonts w:hint="eastAsia" w:ascii="宋体" w:hAnsi="宋体" w:cs="微软雅黑"/>
          <w:color w:val="000000"/>
          <w:sz w:val="24"/>
          <w:szCs w:val="24"/>
        </w:rPr>
        <w:t>键</w:t>
      </w:r>
      <w:r>
        <w:rPr>
          <w:rFonts w:ascii="宋体" w:hAnsi="宋体"/>
          <w:color w:val="000000"/>
          <w:sz w:val="24"/>
          <w:szCs w:val="24"/>
        </w:rPr>
        <w:t>”，</w:t>
      </w:r>
      <w:r>
        <w:rPr>
          <w:rFonts w:hint="eastAsia" w:ascii="宋体" w:hAnsi="宋体"/>
          <w:color w:val="000000"/>
          <w:sz w:val="24"/>
          <w:szCs w:val="24"/>
        </w:rPr>
        <w:t xml:space="preserve"> 按下</w:t>
      </w:r>
      <w:r>
        <w:rPr>
          <w:rFonts w:hint="eastAsia" w:ascii="宋体" w:hAnsi="宋体" w:cs="微软雅黑"/>
          <w:color w:val="000000"/>
          <w:sz w:val="24"/>
          <w:szCs w:val="24"/>
        </w:rPr>
        <w:t>该键</w:t>
      </w:r>
      <w:r>
        <w:rPr>
          <w:rFonts w:hint="eastAsia" w:ascii="宋体" w:hAnsi="宋体" w:cs="Malgun Gothic"/>
          <w:color w:val="000000"/>
          <w:sz w:val="24"/>
          <w:szCs w:val="24"/>
        </w:rPr>
        <w:t>后，</w:t>
      </w:r>
      <w:r>
        <w:rPr>
          <w:rFonts w:hint="eastAsia" w:ascii="宋体" w:hAnsi="宋体"/>
          <w:color w:val="000000"/>
          <w:sz w:val="24"/>
          <w:szCs w:val="24"/>
        </w:rPr>
        <w:t>面板</w:t>
      </w:r>
      <w:r>
        <w:rPr>
          <w:rFonts w:hint="eastAsia" w:ascii="宋体" w:hAnsi="宋体" w:cs="微软雅黑"/>
          <w:color w:val="000000"/>
          <w:sz w:val="24"/>
          <w:szCs w:val="24"/>
        </w:rPr>
        <w:t>区</w:t>
      </w:r>
      <w:r>
        <w:rPr>
          <w:rFonts w:hint="eastAsia" w:ascii="宋体" w:hAnsi="宋体" w:cs="Malgun Gothic"/>
          <w:color w:val="000000"/>
          <w:sz w:val="24"/>
          <w:szCs w:val="24"/>
        </w:rPr>
        <w:t>域</w:t>
      </w:r>
      <w:r>
        <w:rPr>
          <w:rFonts w:hint="eastAsia" w:ascii="宋体" w:hAnsi="宋体"/>
          <w:sz w:val="24"/>
          <w:szCs w:val="24"/>
        </w:rPr>
        <w:t>⑥中的S</w:t>
      </w:r>
      <w:r>
        <w:rPr>
          <w:rFonts w:ascii="宋体" w:hAnsi="宋体"/>
          <w:sz w:val="24"/>
          <w:szCs w:val="24"/>
        </w:rPr>
        <w:t>ET</w:t>
      </w:r>
      <w:r>
        <w:rPr>
          <w:rFonts w:hint="eastAsia" w:ascii="宋体" w:hAnsi="宋体"/>
          <w:sz w:val="24"/>
          <w:szCs w:val="24"/>
        </w:rPr>
        <w:t>符号</w:t>
      </w:r>
      <w:r>
        <w:rPr>
          <w:rFonts w:hint="eastAsia" w:ascii="宋体" w:hAnsi="宋体" w:cs="微软雅黑"/>
          <w:sz w:val="24"/>
          <w:szCs w:val="24"/>
        </w:rPr>
        <w:t>会闪烁</w:t>
      </w:r>
      <w:r>
        <w:rPr>
          <w:rFonts w:hint="eastAsia" w:ascii="宋体" w:hAnsi="宋体"/>
          <w:sz w:val="24"/>
          <w:szCs w:val="24"/>
        </w:rPr>
        <w:t>，</w:t>
      </w:r>
      <w:r>
        <w:rPr>
          <w:rFonts w:hint="eastAsia" w:ascii="宋体" w:hAnsi="宋体" w:cs="Malgun Gothic"/>
          <w:color w:val="000000"/>
          <w:sz w:val="24"/>
          <w:szCs w:val="24"/>
        </w:rPr>
        <w:t>旋</w:t>
      </w:r>
      <w:r>
        <w:rPr>
          <w:rFonts w:hint="eastAsia" w:ascii="宋体" w:hAnsi="宋体" w:cs="微软雅黑"/>
          <w:color w:val="000000"/>
          <w:sz w:val="24"/>
          <w:szCs w:val="24"/>
        </w:rPr>
        <w:t>转</w:t>
      </w:r>
      <w:r>
        <w:rPr>
          <w:rFonts w:hint="eastAsia" w:ascii="宋体" w:hAnsi="宋体"/>
          <w:color w:val="000000"/>
          <w:sz w:val="24"/>
          <w:szCs w:val="24"/>
        </w:rPr>
        <w:t>（</w:t>
      </w:r>
      <w:r>
        <w:rPr>
          <w:rFonts w:hint="eastAsia" w:ascii="宋体" w:hAnsi="宋体" w:cs="微软雅黑"/>
          <w:color w:val="000000"/>
          <w:sz w:val="24"/>
          <w:szCs w:val="24"/>
        </w:rPr>
        <w:t>顺时针</w:t>
      </w:r>
      <w:r>
        <w:rPr>
          <w:rFonts w:hint="eastAsia" w:ascii="宋体" w:hAnsi="宋体"/>
          <w:color w:val="000000"/>
          <w:sz w:val="24"/>
          <w:szCs w:val="24"/>
        </w:rPr>
        <w:t>增大、逆</w:t>
      </w:r>
      <w:r>
        <w:rPr>
          <w:rFonts w:hint="eastAsia" w:ascii="宋体" w:hAnsi="宋体" w:cs="微软雅黑"/>
          <w:color w:val="000000"/>
          <w:sz w:val="24"/>
          <w:szCs w:val="24"/>
        </w:rPr>
        <w:t>时针减</w:t>
      </w:r>
      <w:r>
        <w:rPr>
          <w:rFonts w:hint="eastAsia" w:ascii="宋体" w:hAnsi="宋体" w:cs="Malgun Gothic"/>
          <w:color w:val="000000"/>
          <w:sz w:val="24"/>
          <w:szCs w:val="24"/>
        </w:rPr>
        <w:t>小）</w:t>
      </w:r>
      <w:r>
        <w:rPr>
          <w:rFonts w:ascii="宋体" w:hAnsi="宋体"/>
          <w:color w:val="000000"/>
          <w:sz w:val="24"/>
          <w:szCs w:val="24"/>
        </w:rPr>
        <w:t>旋</w:t>
      </w:r>
      <w:r>
        <w:rPr>
          <w:rFonts w:hint="eastAsia" w:ascii="宋体" w:hAnsi="宋体" w:cs="微软雅黑"/>
          <w:color w:val="000000"/>
          <w:sz w:val="24"/>
          <w:szCs w:val="24"/>
        </w:rPr>
        <w:t>钮设定</w:t>
      </w:r>
      <w:r>
        <w:rPr>
          <w:rFonts w:hint="eastAsia" w:ascii="宋体" w:hAnsi="宋体" w:cs="Malgun Gothic"/>
          <w:color w:val="000000"/>
          <w:sz w:val="24"/>
          <w:szCs w:val="24"/>
        </w:rPr>
        <w:t>所需的温度</w:t>
      </w:r>
      <w:r>
        <w:rPr>
          <w:rFonts w:ascii="宋体" w:hAnsi="宋体"/>
          <w:color w:val="000000"/>
          <w:sz w:val="24"/>
          <w:szCs w:val="24"/>
        </w:rPr>
        <w:t>，</w:t>
      </w:r>
      <w:r>
        <w:rPr>
          <w:rFonts w:hint="eastAsia" w:ascii="宋体" w:hAnsi="宋体" w:cs="微软雅黑"/>
          <w:color w:val="000000"/>
          <w:sz w:val="24"/>
          <w:szCs w:val="24"/>
        </w:rPr>
        <w:t>单击</w:t>
      </w:r>
      <w:r>
        <w:rPr>
          <w:rFonts w:ascii="宋体" w:hAnsi="宋体"/>
          <w:color w:val="000000"/>
          <w:sz w:val="24"/>
          <w:szCs w:val="24"/>
        </w:rPr>
        <w:t>旋</w:t>
      </w:r>
      <w:r>
        <w:rPr>
          <w:rFonts w:hint="eastAsia" w:ascii="宋体" w:hAnsi="宋体" w:cs="微软雅黑"/>
          <w:color w:val="000000"/>
          <w:sz w:val="24"/>
          <w:szCs w:val="24"/>
        </w:rPr>
        <w:t>钮仪器会</w:t>
      </w:r>
      <w:r>
        <w:rPr>
          <w:rFonts w:hint="eastAsia" w:ascii="宋体" w:hAnsi="宋体" w:cs="Malgun Gothic"/>
          <w:color w:val="000000"/>
          <w:sz w:val="24"/>
          <w:szCs w:val="24"/>
        </w:rPr>
        <w:t>保存</w:t>
      </w:r>
      <w:r>
        <w:rPr>
          <w:rFonts w:hint="eastAsia" w:ascii="宋体" w:hAnsi="宋体" w:cs="微软雅黑"/>
          <w:color w:val="000000"/>
          <w:sz w:val="24"/>
          <w:szCs w:val="24"/>
        </w:rPr>
        <w:t>设</w:t>
      </w:r>
      <w:r>
        <w:rPr>
          <w:rFonts w:hint="eastAsia" w:ascii="宋体" w:hAnsi="宋体" w:cs="Malgun Gothic"/>
          <w:color w:val="000000"/>
          <w:sz w:val="24"/>
          <w:szCs w:val="24"/>
        </w:rPr>
        <w:t>定温度</w:t>
      </w:r>
      <w:r>
        <w:rPr>
          <w:rFonts w:hint="eastAsia" w:ascii="宋体" w:hAnsi="宋体" w:cs="微软雅黑"/>
          <w:color w:val="000000"/>
          <w:sz w:val="24"/>
          <w:szCs w:val="24"/>
        </w:rPr>
        <w:t>并</w:t>
      </w:r>
      <w:r>
        <w:rPr>
          <w:rFonts w:hint="eastAsia" w:ascii="宋体" w:hAnsi="宋体" w:cs="Malgun Gothic"/>
          <w:color w:val="000000"/>
          <w:sz w:val="24"/>
          <w:szCs w:val="24"/>
        </w:rPr>
        <w:t>退出</w:t>
      </w:r>
      <w:r>
        <w:rPr>
          <w:rFonts w:hint="eastAsia" w:ascii="宋体" w:hAnsi="宋体" w:cs="微软雅黑"/>
          <w:color w:val="000000"/>
          <w:sz w:val="24"/>
          <w:szCs w:val="24"/>
        </w:rPr>
        <w:t>温度设定界面，再次单击旋钮仪器运行。</w:t>
      </w:r>
    </w:p>
    <w:p>
      <w:pPr>
        <w:pStyle w:val="39"/>
        <w:spacing w:line="240" w:lineRule="exact"/>
        <w:ind w:left="420"/>
        <w:rPr>
          <w:rFonts w:ascii="宋体" w:hAnsi="宋体" w:eastAsia="宋体"/>
          <w:sz w:val="24"/>
          <w:szCs w:val="24"/>
        </w:rPr>
      </w:pPr>
    </w:p>
    <w:p>
      <w:pPr>
        <w:pStyle w:val="39"/>
        <w:numPr>
          <w:ilvl w:val="0"/>
          <w:numId w:val="13"/>
        </w:numPr>
        <w:spacing w:line="240" w:lineRule="exact"/>
        <w:rPr>
          <w:rFonts w:ascii="宋体" w:hAnsi="宋体" w:eastAsia="宋体"/>
          <w:b/>
          <w:bCs/>
          <w:sz w:val="24"/>
          <w:szCs w:val="24"/>
        </w:rPr>
      </w:pPr>
      <w:r>
        <w:rPr>
          <w:rFonts w:hint="eastAsia" w:ascii="宋体" w:hAnsi="宋体" w:eastAsia="宋体"/>
          <w:b/>
          <w:bCs/>
          <w:sz w:val="24"/>
          <w:szCs w:val="24"/>
        </w:rPr>
        <w:t>速度</w:t>
      </w:r>
      <w:r>
        <w:rPr>
          <w:rFonts w:hint="eastAsia" w:ascii="宋体" w:hAnsi="宋体" w:eastAsia="宋体" w:cs="微软雅黑"/>
          <w:b/>
          <w:bCs/>
          <w:sz w:val="24"/>
          <w:szCs w:val="24"/>
        </w:rPr>
        <w:t>设</w:t>
      </w:r>
      <w:r>
        <w:rPr>
          <w:rFonts w:hint="eastAsia" w:ascii="宋体" w:hAnsi="宋体" w:eastAsia="宋体"/>
          <w:b/>
          <w:bCs/>
          <w:sz w:val="24"/>
          <w:szCs w:val="24"/>
        </w:rPr>
        <w:t>定</w:t>
      </w:r>
    </w:p>
    <w:p>
      <w:pPr>
        <w:rPr>
          <w:rFonts w:ascii="宋体" w:hAnsi="宋体" w:cs="微软雅黑"/>
          <w:color w:val="000000"/>
          <w:sz w:val="24"/>
          <w:szCs w:val="24"/>
        </w:rPr>
      </w:pPr>
      <w:r>
        <w:rPr>
          <w:rFonts w:ascii="宋体" w:hAnsi="宋体"/>
          <w:color w:val="000000"/>
          <w:sz w:val="24"/>
          <w:szCs w:val="24"/>
        </w:rPr>
        <w:t>右</w:t>
      </w:r>
      <w:r>
        <w:rPr>
          <w:rFonts w:hint="eastAsia" w:ascii="宋体" w:hAnsi="宋体" w:cs="微软雅黑"/>
          <w:color w:val="000000"/>
          <w:sz w:val="24"/>
          <w:szCs w:val="24"/>
        </w:rPr>
        <w:t>键</w:t>
      </w:r>
      <w:r>
        <w:rPr>
          <w:rFonts w:ascii="宋体" w:hAnsi="宋体"/>
          <w:color w:val="000000"/>
          <w:sz w:val="24"/>
          <w:szCs w:val="24"/>
        </w:rPr>
        <w:t>“</w:t>
      </w:r>
      <w:r>
        <w:rPr>
          <w:rFonts w:ascii="宋体" w:hAnsi="宋体"/>
          <w:sz w:val="24"/>
          <w:szCs w:val="24"/>
        </w:rPr>
        <w:drawing>
          <wp:inline distT="0" distB="0" distL="0" distR="0">
            <wp:extent cx="361950" cy="323850"/>
            <wp:effectExtent l="0" t="0" r="0"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1950" cy="323850"/>
                    </a:xfrm>
                    <a:prstGeom prst="rect">
                      <a:avLst/>
                    </a:prstGeom>
                    <a:solidFill>
                      <a:srgbClr val="FFFFFF"/>
                    </a:solidFill>
                    <a:ln>
                      <a:noFill/>
                    </a:ln>
                  </pic:spPr>
                </pic:pic>
              </a:graphicData>
            </a:graphic>
          </wp:inline>
        </w:drawing>
      </w:r>
      <w:r>
        <w:rPr>
          <w:rFonts w:ascii="宋体" w:hAnsi="宋体"/>
          <w:color w:val="000000"/>
          <w:sz w:val="24"/>
          <w:szCs w:val="24"/>
        </w:rPr>
        <w:t>速度</w:t>
      </w:r>
      <w:r>
        <w:rPr>
          <w:rFonts w:hint="eastAsia" w:ascii="宋体" w:hAnsi="宋体" w:cs="微软雅黑"/>
          <w:color w:val="000000"/>
          <w:sz w:val="24"/>
          <w:szCs w:val="24"/>
        </w:rPr>
        <w:t>设</w:t>
      </w:r>
      <w:r>
        <w:rPr>
          <w:rFonts w:hint="eastAsia" w:ascii="宋体" w:hAnsi="宋体" w:cs="Malgun Gothic"/>
          <w:color w:val="000000"/>
          <w:sz w:val="24"/>
          <w:szCs w:val="24"/>
        </w:rPr>
        <w:t>定</w:t>
      </w:r>
      <w:r>
        <w:rPr>
          <w:rFonts w:hint="eastAsia" w:ascii="宋体" w:hAnsi="宋体" w:cs="微软雅黑"/>
          <w:color w:val="000000"/>
          <w:sz w:val="24"/>
          <w:szCs w:val="24"/>
        </w:rPr>
        <w:t>键</w:t>
      </w:r>
      <w:r>
        <w:rPr>
          <w:rFonts w:ascii="宋体" w:hAnsi="宋体"/>
          <w:color w:val="000000"/>
          <w:sz w:val="24"/>
          <w:szCs w:val="24"/>
        </w:rPr>
        <w:t>”，</w:t>
      </w:r>
      <w:r>
        <w:rPr>
          <w:rFonts w:hint="eastAsia" w:ascii="宋体" w:hAnsi="宋体"/>
          <w:color w:val="000000"/>
          <w:sz w:val="24"/>
          <w:szCs w:val="24"/>
        </w:rPr>
        <w:t>按下</w:t>
      </w:r>
      <w:r>
        <w:rPr>
          <w:rFonts w:hint="eastAsia" w:ascii="宋体" w:hAnsi="宋体" w:cs="微软雅黑"/>
          <w:color w:val="000000"/>
          <w:sz w:val="24"/>
          <w:szCs w:val="24"/>
        </w:rPr>
        <w:t>该键</w:t>
      </w:r>
      <w:r>
        <w:rPr>
          <w:rFonts w:hint="eastAsia" w:ascii="宋体" w:hAnsi="宋体" w:cs="Malgun Gothic"/>
          <w:color w:val="000000"/>
          <w:sz w:val="24"/>
          <w:szCs w:val="24"/>
        </w:rPr>
        <w:t>后，</w:t>
      </w:r>
      <w:r>
        <w:rPr>
          <w:rFonts w:hint="eastAsia" w:ascii="宋体" w:hAnsi="宋体"/>
          <w:color w:val="000000"/>
          <w:sz w:val="24"/>
          <w:szCs w:val="24"/>
        </w:rPr>
        <w:t>面板</w:t>
      </w:r>
      <w:r>
        <w:rPr>
          <w:rFonts w:hint="eastAsia" w:ascii="宋体" w:hAnsi="宋体" w:cs="微软雅黑"/>
          <w:color w:val="000000"/>
          <w:sz w:val="24"/>
          <w:szCs w:val="24"/>
        </w:rPr>
        <w:t>区</w:t>
      </w:r>
      <w:r>
        <w:rPr>
          <w:rFonts w:hint="eastAsia" w:ascii="宋体" w:hAnsi="宋体" w:cs="Malgun Gothic"/>
          <w:color w:val="000000"/>
          <w:sz w:val="24"/>
          <w:szCs w:val="24"/>
        </w:rPr>
        <w:t>域</w:t>
      </w:r>
      <w:r>
        <w:rPr>
          <w:rFonts w:hint="eastAsia" w:ascii="宋体" w:hAnsi="宋体"/>
          <w:sz w:val="24"/>
          <w:szCs w:val="24"/>
        </w:rPr>
        <w:t>⑦中的S</w:t>
      </w:r>
      <w:r>
        <w:rPr>
          <w:rFonts w:ascii="宋体" w:hAnsi="宋体"/>
          <w:sz w:val="24"/>
          <w:szCs w:val="24"/>
        </w:rPr>
        <w:t>ET符</w:t>
      </w:r>
      <w:r>
        <w:rPr>
          <w:rFonts w:hint="eastAsia" w:ascii="宋体" w:hAnsi="宋体"/>
          <w:sz w:val="24"/>
          <w:szCs w:val="24"/>
          <w:lang w:val="en-US" w:eastAsia="zh-CN"/>
        </w:rPr>
        <w:t>号</w:t>
      </w:r>
      <w:r>
        <w:rPr>
          <w:rFonts w:hint="eastAsia" w:ascii="宋体" w:hAnsi="宋体" w:cs="微软雅黑"/>
          <w:sz w:val="24"/>
          <w:szCs w:val="24"/>
        </w:rPr>
        <w:t>会闪烁</w:t>
      </w:r>
      <w:r>
        <w:rPr>
          <w:rFonts w:hint="eastAsia" w:ascii="宋体" w:hAnsi="宋体"/>
          <w:sz w:val="24"/>
          <w:szCs w:val="24"/>
        </w:rPr>
        <w:t>，</w:t>
      </w:r>
      <w:r>
        <w:rPr>
          <w:rFonts w:hint="eastAsia" w:ascii="宋体" w:hAnsi="宋体" w:cs="Malgun Gothic"/>
          <w:color w:val="000000"/>
          <w:sz w:val="24"/>
          <w:szCs w:val="24"/>
        </w:rPr>
        <w:t>旋</w:t>
      </w:r>
      <w:r>
        <w:rPr>
          <w:rFonts w:hint="eastAsia" w:ascii="宋体" w:hAnsi="宋体" w:cs="微软雅黑"/>
          <w:color w:val="000000"/>
          <w:sz w:val="24"/>
          <w:szCs w:val="24"/>
        </w:rPr>
        <w:t>转</w:t>
      </w:r>
      <w:r>
        <w:rPr>
          <w:rFonts w:hint="eastAsia" w:ascii="宋体" w:hAnsi="宋体"/>
          <w:color w:val="000000"/>
          <w:sz w:val="24"/>
          <w:szCs w:val="24"/>
        </w:rPr>
        <w:t>（</w:t>
      </w:r>
      <w:r>
        <w:rPr>
          <w:rFonts w:hint="eastAsia" w:ascii="宋体" w:hAnsi="宋体" w:cs="微软雅黑"/>
          <w:color w:val="000000"/>
          <w:sz w:val="24"/>
          <w:szCs w:val="24"/>
        </w:rPr>
        <w:t>顺时针</w:t>
      </w:r>
      <w:r>
        <w:rPr>
          <w:rFonts w:hint="eastAsia" w:ascii="宋体" w:hAnsi="宋体"/>
          <w:color w:val="000000"/>
          <w:sz w:val="24"/>
          <w:szCs w:val="24"/>
        </w:rPr>
        <w:t>增大、逆</w:t>
      </w:r>
      <w:r>
        <w:rPr>
          <w:rFonts w:hint="eastAsia" w:ascii="宋体" w:hAnsi="宋体" w:cs="微软雅黑"/>
          <w:color w:val="000000"/>
          <w:sz w:val="24"/>
          <w:szCs w:val="24"/>
        </w:rPr>
        <w:t>时针减</w:t>
      </w:r>
      <w:r>
        <w:rPr>
          <w:rFonts w:hint="eastAsia" w:ascii="宋体" w:hAnsi="宋体" w:cs="Malgun Gothic"/>
          <w:color w:val="000000"/>
          <w:sz w:val="24"/>
          <w:szCs w:val="24"/>
        </w:rPr>
        <w:t>小）</w:t>
      </w:r>
      <w:r>
        <w:rPr>
          <w:rFonts w:ascii="宋体" w:hAnsi="宋体"/>
          <w:color w:val="000000"/>
          <w:sz w:val="24"/>
          <w:szCs w:val="24"/>
        </w:rPr>
        <w:t>旋</w:t>
      </w:r>
      <w:r>
        <w:rPr>
          <w:rFonts w:hint="eastAsia" w:ascii="宋体" w:hAnsi="宋体" w:cs="微软雅黑"/>
          <w:color w:val="000000"/>
          <w:sz w:val="24"/>
          <w:szCs w:val="24"/>
        </w:rPr>
        <w:t>钮设定</w:t>
      </w:r>
      <w:r>
        <w:rPr>
          <w:rFonts w:hint="eastAsia" w:ascii="宋体" w:hAnsi="宋体" w:cs="Malgun Gothic"/>
          <w:color w:val="000000"/>
          <w:sz w:val="24"/>
          <w:szCs w:val="24"/>
        </w:rPr>
        <w:t>所需的速度</w:t>
      </w:r>
      <w:r>
        <w:rPr>
          <w:rFonts w:ascii="宋体" w:hAnsi="宋体"/>
          <w:color w:val="000000"/>
          <w:sz w:val="24"/>
          <w:szCs w:val="24"/>
        </w:rPr>
        <w:t>，</w:t>
      </w:r>
      <w:r>
        <w:rPr>
          <w:rFonts w:hint="eastAsia" w:ascii="宋体" w:hAnsi="宋体" w:cs="微软雅黑"/>
          <w:color w:val="000000"/>
          <w:sz w:val="24"/>
          <w:szCs w:val="24"/>
        </w:rPr>
        <w:t>单击</w:t>
      </w:r>
      <w:r>
        <w:rPr>
          <w:rFonts w:ascii="宋体" w:hAnsi="宋体"/>
          <w:color w:val="000000"/>
          <w:sz w:val="24"/>
          <w:szCs w:val="24"/>
        </w:rPr>
        <w:t>旋</w:t>
      </w:r>
      <w:r>
        <w:rPr>
          <w:rFonts w:hint="eastAsia" w:ascii="宋体" w:hAnsi="宋体" w:cs="微软雅黑"/>
          <w:color w:val="000000"/>
          <w:sz w:val="24"/>
          <w:szCs w:val="24"/>
        </w:rPr>
        <w:t>钮仪器会</w:t>
      </w:r>
      <w:r>
        <w:rPr>
          <w:rFonts w:hint="eastAsia" w:ascii="宋体" w:hAnsi="宋体" w:cs="Malgun Gothic"/>
          <w:color w:val="000000"/>
          <w:sz w:val="24"/>
          <w:szCs w:val="24"/>
        </w:rPr>
        <w:t>保存</w:t>
      </w:r>
      <w:r>
        <w:rPr>
          <w:rFonts w:hint="eastAsia" w:ascii="宋体" w:hAnsi="宋体" w:cs="微软雅黑"/>
          <w:color w:val="000000"/>
          <w:sz w:val="24"/>
          <w:szCs w:val="24"/>
        </w:rPr>
        <w:t>设</w:t>
      </w:r>
      <w:r>
        <w:rPr>
          <w:rFonts w:hint="eastAsia" w:ascii="宋体" w:hAnsi="宋体" w:cs="Malgun Gothic"/>
          <w:color w:val="000000"/>
          <w:sz w:val="24"/>
          <w:szCs w:val="24"/>
        </w:rPr>
        <w:t>定速度</w:t>
      </w:r>
      <w:r>
        <w:rPr>
          <w:rFonts w:hint="eastAsia" w:ascii="宋体" w:hAnsi="宋体" w:cs="微软雅黑"/>
          <w:color w:val="000000"/>
          <w:sz w:val="24"/>
          <w:szCs w:val="24"/>
        </w:rPr>
        <w:t>并</w:t>
      </w:r>
      <w:r>
        <w:rPr>
          <w:rFonts w:hint="eastAsia" w:ascii="宋体" w:hAnsi="宋体" w:cs="Malgun Gothic"/>
          <w:color w:val="000000"/>
          <w:sz w:val="24"/>
          <w:szCs w:val="24"/>
        </w:rPr>
        <w:t>退出</w:t>
      </w:r>
      <w:r>
        <w:rPr>
          <w:rFonts w:hint="eastAsia" w:ascii="宋体" w:hAnsi="宋体" w:cs="微软雅黑"/>
          <w:color w:val="000000"/>
          <w:sz w:val="24"/>
          <w:szCs w:val="24"/>
        </w:rPr>
        <w:t>速度设定界面，再次单击旋钮仪器运行。</w:t>
      </w:r>
    </w:p>
    <w:p>
      <w:pPr>
        <w:spacing w:line="240" w:lineRule="exact"/>
        <w:rPr>
          <w:rFonts w:ascii="宋体" w:hAnsi="宋体" w:cs="微软雅黑"/>
          <w:color w:val="000000"/>
          <w:sz w:val="24"/>
          <w:szCs w:val="24"/>
        </w:rPr>
      </w:pPr>
    </w:p>
    <w:p>
      <w:pPr>
        <w:spacing w:line="240" w:lineRule="exact"/>
        <w:ind w:left="479" w:leftChars="228"/>
        <w:rPr>
          <w:rFonts w:ascii="宋体" w:hAnsi="宋体" w:cs="微软雅黑"/>
          <w:color w:val="000000"/>
          <w:sz w:val="24"/>
          <w:szCs w:val="24"/>
        </w:rPr>
      </w:pPr>
      <w:r>
        <w:rPr>
          <w:rFonts w:hint="eastAsia" w:ascii="宋体" w:hAnsi="宋体" w:cs="宋体"/>
          <w:color w:val="000000"/>
          <w:sz w:val="24"/>
          <w:szCs w:val="24"/>
        </w:rPr>
        <w:t>·</w:t>
      </w:r>
      <w:r>
        <w:rPr>
          <w:rFonts w:hint="eastAsia" w:ascii="宋体" w:hAnsi="宋体" w:cs="微软雅黑"/>
          <w:color w:val="000000"/>
          <w:sz w:val="24"/>
          <w:szCs w:val="24"/>
        </w:rPr>
        <w:t>若设定好“温度、速度”参数，25秒内没有任何操作，设定界面将自动退出，设定值自动保存。</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ascii="宋体" w:hAnsi="宋体" w:cs="微软雅黑"/>
          <w:color w:val="000000"/>
          <w:sz w:val="24"/>
          <w:szCs w:val="24"/>
        </w:rPr>
      </w:pPr>
    </w:p>
    <w:p>
      <w:pPr>
        <w:pStyle w:val="39"/>
        <w:numPr>
          <w:ilvl w:val="0"/>
          <w:numId w:val="13"/>
        </w:numPr>
        <w:rPr>
          <w:rFonts w:ascii="宋体" w:hAnsi="宋体" w:eastAsia="宋体"/>
          <w:b/>
          <w:bCs/>
          <w:sz w:val="24"/>
          <w:szCs w:val="24"/>
        </w:rPr>
      </w:pPr>
      <w:r>
        <w:rPr>
          <w:rFonts w:hint="eastAsia" w:ascii="宋体" w:hAnsi="宋体" w:eastAsia="宋体"/>
          <w:b/>
          <w:bCs/>
          <w:sz w:val="24"/>
          <w:szCs w:val="24"/>
        </w:rPr>
        <w:t>定</w:t>
      </w:r>
      <w:r>
        <w:rPr>
          <w:rFonts w:hint="eastAsia" w:ascii="宋体" w:hAnsi="宋体" w:eastAsia="宋体" w:cs="微软雅黑"/>
          <w:b/>
          <w:bCs/>
          <w:sz w:val="24"/>
          <w:szCs w:val="24"/>
        </w:rPr>
        <w:t>时</w:t>
      </w:r>
    </w:p>
    <w:p>
      <w:pPr>
        <w:rPr>
          <w:rFonts w:ascii="宋体" w:hAnsi="宋体"/>
          <w:color w:val="000000"/>
          <w:sz w:val="24"/>
          <w:szCs w:val="24"/>
        </w:rPr>
      </w:pPr>
      <w:r>
        <w:rPr>
          <w:rFonts w:hint="eastAsia" w:ascii="宋体" w:hAnsi="宋体"/>
          <w:color w:val="000000"/>
          <w:sz w:val="24"/>
          <w:szCs w:val="24"/>
        </w:rPr>
        <w:t>下</w:t>
      </w:r>
      <w:r>
        <w:rPr>
          <w:rFonts w:hint="eastAsia" w:ascii="宋体" w:hAnsi="宋体" w:cs="微软雅黑"/>
          <w:color w:val="000000"/>
          <w:sz w:val="24"/>
          <w:szCs w:val="24"/>
        </w:rPr>
        <w:t>键</w:t>
      </w:r>
      <w:r>
        <w:rPr>
          <w:rFonts w:ascii="宋体" w:hAnsi="宋体"/>
          <w:color w:val="000000"/>
          <w:sz w:val="24"/>
          <w:szCs w:val="24"/>
        </w:rPr>
        <w:t>“</w:t>
      </w:r>
      <w:r>
        <w:rPr>
          <w:rFonts w:ascii="宋体" w:hAnsi="宋体"/>
          <w:sz w:val="24"/>
          <w:szCs w:val="24"/>
        </w:rPr>
        <w:drawing>
          <wp:inline distT="0" distB="0" distL="0" distR="0">
            <wp:extent cx="323850" cy="323850"/>
            <wp:effectExtent l="0" t="0" r="0" b="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23850" cy="323850"/>
                    </a:xfrm>
                    <a:prstGeom prst="rect">
                      <a:avLst/>
                    </a:prstGeom>
                    <a:solidFill>
                      <a:srgbClr val="FFFFFF"/>
                    </a:solidFill>
                    <a:ln>
                      <a:noFill/>
                    </a:ln>
                  </pic:spPr>
                </pic:pic>
              </a:graphicData>
            </a:graphic>
          </wp:inline>
        </w:drawing>
      </w:r>
      <w:r>
        <w:rPr>
          <w:rFonts w:hint="eastAsia" w:ascii="宋体" w:hAnsi="宋体"/>
          <w:color w:val="000000"/>
          <w:sz w:val="24"/>
          <w:szCs w:val="24"/>
        </w:rPr>
        <w:t>定</w:t>
      </w:r>
      <w:r>
        <w:rPr>
          <w:rFonts w:hint="eastAsia" w:ascii="宋体" w:hAnsi="宋体" w:cs="微软雅黑"/>
          <w:color w:val="000000"/>
          <w:sz w:val="24"/>
          <w:szCs w:val="24"/>
        </w:rPr>
        <w:t>时设</w:t>
      </w:r>
      <w:r>
        <w:rPr>
          <w:rFonts w:hint="eastAsia" w:ascii="宋体" w:hAnsi="宋体" w:cs="Malgun Gothic"/>
          <w:color w:val="000000"/>
          <w:sz w:val="24"/>
          <w:szCs w:val="24"/>
        </w:rPr>
        <w:t>定</w:t>
      </w:r>
      <w:r>
        <w:rPr>
          <w:rFonts w:hint="eastAsia" w:ascii="宋体" w:hAnsi="宋体" w:cs="微软雅黑"/>
          <w:color w:val="000000"/>
          <w:sz w:val="24"/>
          <w:szCs w:val="24"/>
        </w:rPr>
        <w:t>键</w:t>
      </w:r>
      <w:r>
        <w:rPr>
          <w:rFonts w:ascii="宋体" w:hAnsi="宋体"/>
          <w:color w:val="000000"/>
          <w:sz w:val="24"/>
          <w:szCs w:val="24"/>
        </w:rPr>
        <w:t>”，</w:t>
      </w:r>
      <w:r>
        <w:rPr>
          <w:rFonts w:hint="eastAsia" w:ascii="宋体" w:hAnsi="宋体"/>
          <w:color w:val="000000"/>
          <w:sz w:val="24"/>
          <w:szCs w:val="24"/>
        </w:rPr>
        <w:t>按下</w:t>
      </w:r>
      <w:r>
        <w:rPr>
          <w:rFonts w:hint="eastAsia" w:ascii="宋体" w:hAnsi="宋体" w:cs="微软雅黑"/>
          <w:color w:val="000000"/>
          <w:sz w:val="24"/>
          <w:szCs w:val="24"/>
        </w:rPr>
        <w:t>该键</w:t>
      </w:r>
      <w:r>
        <w:rPr>
          <w:rFonts w:hint="eastAsia" w:ascii="宋体" w:hAnsi="宋体" w:cs="Malgun Gothic"/>
          <w:color w:val="000000"/>
          <w:sz w:val="24"/>
          <w:szCs w:val="24"/>
        </w:rPr>
        <w:t>后，</w:t>
      </w:r>
      <w:r>
        <w:rPr>
          <w:rFonts w:hint="eastAsia" w:ascii="宋体" w:hAnsi="宋体"/>
          <w:color w:val="000000"/>
          <w:sz w:val="24"/>
          <w:szCs w:val="24"/>
        </w:rPr>
        <w:t>面板</w:t>
      </w:r>
      <w:r>
        <w:rPr>
          <w:rFonts w:hint="eastAsia" w:ascii="宋体" w:hAnsi="宋体" w:cs="微软雅黑"/>
          <w:color w:val="000000"/>
          <w:sz w:val="24"/>
          <w:szCs w:val="24"/>
        </w:rPr>
        <w:t>区</w:t>
      </w:r>
      <w:r>
        <w:rPr>
          <w:rFonts w:hint="eastAsia" w:ascii="宋体" w:hAnsi="宋体" w:cs="Malgun Gothic"/>
          <w:color w:val="000000"/>
          <w:sz w:val="24"/>
          <w:szCs w:val="24"/>
        </w:rPr>
        <w:t>域</w:t>
      </w:r>
      <w:r>
        <w:rPr>
          <w:rFonts w:hint="eastAsia" w:ascii="宋体" w:hAnsi="宋体"/>
          <w:sz w:val="24"/>
          <w:szCs w:val="24"/>
        </w:rPr>
        <w:t>③中的</w:t>
      </w:r>
      <w:r>
        <w:rPr>
          <w:rFonts w:hint="eastAsia" w:ascii="宋体" w:hAnsi="宋体" w:cs="微软雅黑"/>
          <w:b/>
          <w:bCs/>
          <w:sz w:val="24"/>
          <w:szCs w:val="24"/>
        </w:rPr>
        <w:t>分钟值</w:t>
      </w:r>
      <w:r>
        <w:rPr>
          <w:rFonts w:hint="eastAsia" w:ascii="宋体" w:hAnsi="宋体" w:cs="微软雅黑"/>
          <w:sz w:val="24"/>
          <w:szCs w:val="24"/>
        </w:rPr>
        <w:t>会先闪烁</w:t>
      </w:r>
      <w:r>
        <w:rPr>
          <w:rFonts w:ascii="宋体" w:hAnsi="宋体"/>
          <w:color w:val="000000"/>
          <w:sz w:val="24"/>
          <w:szCs w:val="24"/>
        </w:rPr>
        <w:t>，</w:t>
      </w:r>
      <w:r>
        <w:rPr>
          <w:rFonts w:hint="eastAsia" w:ascii="宋体" w:hAnsi="宋体"/>
          <w:color w:val="000000"/>
          <w:sz w:val="24"/>
          <w:szCs w:val="24"/>
        </w:rPr>
        <w:t xml:space="preserve"> </w:t>
      </w:r>
      <w:r>
        <w:rPr>
          <w:rFonts w:ascii="宋体" w:hAnsi="宋体"/>
          <w:color w:val="000000"/>
          <w:sz w:val="24"/>
          <w:szCs w:val="24"/>
        </w:rPr>
        <w:t>旋</w:t>
      </w:r>
      <w:r>
        <w:rPr>
          <w:rFonts w:hint="eastAsia" w:ascii="宋体" w:hAnsi="宋体" w:cs="微软雅黑"/>
          <w:color w:val="000000"/>
          <w:sz w:val="24"/>
          <w:szCs w:val="24"/>
        </w:rPr>
        <w:t>转</w:t>
      </w:r>
      <w:r>
        <w:rPr>
          <w:rFonts w:hint="eastAsia" w:ascii="宋体" w:hAnsi="宋体"/>
          <w:color w:val="000000"/>
          <w:sz w:val="24"/>
          <w:szCs w:val="24"/>
        </w:rPr>
        <w:t>（</w:t>
      </w:r>
      <w:r>
        <w:rPr>
          <w:rFonts w:hint="eastAsia" w:ascii="宋体" w:hAnsi="宋体" w:cs="微软雅黑"/>
          <w:color w:val="000000"/>
          <w:sz w:val="24"/>
          <w:szCs w:val="24"/>
        </w:rPr>
        <w:t>顺时针</w:t>
      </w:r>
      <w:r>
        <w:rPr>
          <w:rFonts w:hint="eastAsia" w:ascii="宋体" w:hAnsi="宋体"/>
          <w:color w:val="000000"/>
          <w:sz w:val="24"/>
          <w:szCs w:val="24"/>
        </w:rPr>
        <w:t>增大、逆</w:t>
      </w:r>
      <w:r>
        <w:rPr>
          <w:rFonts w:hint="eastAsia" w:ascii="宋体" w:hAnsi="宋体" w:cs="微软雅黑"/>
          <w:color w:val="000000"/>
          <w:sz w:val="24"/>
          <w:szCs w:val="24"/>
        </w:rPr>
        <w:t>时针减</w:t>
      </w:r>
      <w:r>
        <w:rPr>
          <w:rFonts w:hint="eastAsia" w:ascii="宋体" w:hAnsi="宋体" w:cs="Malgun Gothic"/>
          <w:color w:val="000000"/>
          <w:sz w:val="24"/>
          <w:szCs w:val="24"/>
        </w:rPr>
        <w:t>小）</w:t>
      </w:r>
      <w:r>
        <w:rPr>
          <w:rFonts w:ascii="宋体" w:hAnsi="宋体"/>
          <w:b/>
          <w:bCs/>
          <w:color w:val="000000"/>
          <w:sz w:val="24"/>
          <w:szCs w:val="24"/>
        </w:rPr>
        <w:t>旋</w:t>
      </w:r>
      <w:r>
        <w:rPr>
          <w:rFonts w:hint="eastAsia" w:ascii="宋体" w:hAnsi="宋体" w:cs="微软雅黑"/>
          <w:b/>
          <w:bCs/>
          <w:color w:val="000000"/>
          <w:sz w:val="24"/>
          <w:szCs w:val="24"/>
        </w:rPr>
        <w:t>钮</w:t>
      </w:r>
      <w:r>
        <w:rPr>
          <w:rFonts w:hint="eastAsia" w:ascii="宋体" w:hAnsi="宋体" w:cs="微软雅黑"/>
          <w:color w:val="000000"/>
          <w:sz w:val="24"/>
          <w:szCs w:val="24"/>
        </w:rPr>
        <w:t>设</w:t>
      </w:r>
      <w:r>
        <w:rPr>
          <w:rFonts w:hint="eastAsia" w:ascii="宋体" w:hAnsi="宋体" w:cs="Malgun Gothic"/>
          <w:color w:val="000000"/>
          <w:sz w:val="24"/>
          <w:szCs w:val="24"/>
        </w:rPr>
        <w:t>定分钟</w:t>
      </w:r>
      <w:r>
        <w:rPr>
          <w:rFonts w:hint="eastAsia" w:ascii="宋体" w:hAnsi="宋体" w:cs="微软雅黑"/>
          <w:color w:val="000000"/>
          <w:sz w:val="24"/>
          <w:szCs w:val="24"/>
        </w:rPr>
        <w:t>值，再次按下</w:t>
      </w:r>
      <w:r>
        <w:rPr>
          <w:rFonts w:hint="eastAsia" w:ascii="宋体" w:hAnsi="宋体" w:cs="微软雅黑"/>
          <w:b/>
          <w:bCs/>
          <w:color w:val="000000"/>
          <w:sz w:val="24"/>
          <w:szCs w:val="24"/>
        </w:rPr>
        <w:t>定时设定键</w:t>
      </w:r>
      <w:r>
        <w:rPr>
          <w:rFonts w:hint="eastAsia" w:ascii="宋体" w:hAnsi="宋体" w:cs="微软雅黑"/>
          <w:color w:val="000000"/>
          <w:sz w:val="24"/>
          <w:szCs w:val="24"/>
        </w:rPr>
        <w:t>设定小时值，设</w:t>
      </w:r>
      <w:r>
        <w:rPr>
          <w:rFonts w:hint="eastAsia" w:ascii="宋体" w:hAnsi="宋体" w:cs="Malgun Gothic"/>
          <w:color w:val="000000"/>
          <w:sz w:val="24"/>
          <w:szCs w:val="24"/>
        </w:rPr>
        <w:t>定</w:t>
      </w:r>
      <w:r>
        <w:rPr>
          <w:rFonts w:hint="eastAsia" w:ascii="宋体" w:hAnsi="宋体"/>
          <w:color w:val="000000"/>
          <w:sz w:val="24"/>
          <w:szCs w:val="24"/>
        </w:rPr>
        <w:t>完成后按下</w:t>
      </w:r>
      <w:r>
        <w:rPr>
          <w:rFonts w:hint="eastAsia" w:ascii="宋体" w:hAnsi="宋体"/>
          <w:b/>
          <w:bCs/>
          <w:color w:val="000000"/>
          <w:sz w:val="24"/>
          <w:szCs w:val="24"/>
        </w:rPr>
        <w:t>定</w:t>
      </w:r>
      <w:r>
        <w:rPr>
          <w:rFonts w:hint="eastAsia" w:ascii="宋体" w:hAnsi="宋体" w:cs="微软雅黑"/>
          <w:b/>
          <w:bCs/>
          <w:color w:val="000000"/>
          <w:sz w:val="24"/>
          <w:szCs w:val="24"/>
        </w:rPr>
        <w:t>时设</w:t>
      </w:r>
      <w:r>
        <w:rPr>
          <w:rFonts w:hint="eastAsia" w:ascii="宋体" w:hAnsi="宋体" w:cs="Malgun Gothic"/>
          <w:b/>
          <w:bCs/>
          <w:color w:val="000000"/>
          <w:sz w:val="24"/>
          <w:szCs w:val="24"/>
        </w:rPr>
        <w:t>定</w:t>
      </w:r>
      <w:r>
        <w:rPr>
          <w:rFonts w:hint="eastAsia" w:ascii="宋体" w:hAnsi="宋体" w:cs="微软雅黑"/>
          <w:b/>
          <w:bCs/>
          <w:color w:val="000000"/>
          <w:sz w:val="24"/>
          <w:szCs w:val="24"/>
        </w:rPr>
        <w:t>键</w:t>
      </w:r>
      <w:r>
        <w:rPr>
          <w:rFonts w:hint="eastAsia" w:ascii="宋体" w:hAnsi="宋体"/>
          <w:color w:val="000000"/>
          <w:sz w:val="24"/>
          <w:szCs w:val="24"/>
        </w:rPr>
        <w:t>或</w:t>
      </w:r>
      <w:r>
        <w:rPr>
          <w:rFonts w:ascii="宋体" w:hAnsi="宋体"/>
          <w:b/>
          <w:bCs/>
          <w:color w:val="000000"/>
          <w:sz w:val="24"/>
          <w:szCs w:val="24"/>
        </w:rPr>
        <w:t>旋</w:t>
      </w:r>
      <w:r>
        <w:rPr>
          <w:rFonts w:hint="eastAsia" w:ascii="宋体" w:hAnsi="宋体" w:cs="微软雅黑"/>
          <w:b/>
          <w:bCs/>
          <w:color w:val="000000"/>
          <w:sz w:val="24"/>
          <w:szCs w:val="24"/>
        </w:rPr>
        <w:t>钮</w:t>
      </w:r>
      <w:r>
        <w:rPr>
          <w:rFonts w:hint="eastAsia" w:ascii="宋体" w:hAnsi="宋体" w:cs="微软雅黑"/>
          <w:color w:val="000000"/>
          <w:sz w:val="24"/>
          <w:szCs w:val="24"/>
        </w:rPr>
        <w:t>，仪器会</w:t>
      </w:r>
      <w:r>
        <w:rPr>
          <w:rFonts w:hint="eastAsia" w:ascii="宋体" w:hAnsi="宋体"/>
          <w:color w:val="000000"/>
          <w:sz w:val="24"/>
          <w:szCs w:val="24"/>
        </w:rPr>
        <w:t>保存</w:t>
      </w:r>
      <w:r>
        <w:rPr>
          <w:rFonts w:hint="eastAsia" w:ascii="宋体" w:hAnsi="宋体" w:cs="微软雅黑"/>
          <w:color w:val="000000"/>
          <w:sz w:val="24"/>
          <w:szCs w:val="24"/>
        </w:rPr>
        <w:t>设</w:t>
      </w:r>
      <w:r>
        <w:rPr>
          <w:rFonts w:hint="eastAsia" w:ascii="宋体" w:hAnsi="宋体" w:cs="Malgun Gothic"/>
          <w:color w:val="000000"/>
          <w:sz w:val="24"/>
          <w:szCs w:val="24"/>
        </w:rPr>
        <w:t>定</w:t>
      </w:r>
      <w:r>
        <w:rPr>
          <w:rFonts w:hint="eastAsia" w:ascii="宋体" w:hAnsi="宋体" w:cs="微软雅黑"/>
          <w:color w:val="000000"/>
          <w:sz w:val="24"/>
          <w:szCs w:val="24"/>
        </w:rPr>
        <w:t>时间</w:t>
      </w:r>
      <w:r>
        <w:rPr>
          <w:rFonts w:hint="eastAsia" w:ascii="宋体" w:hAnsi="宋体"/>
          <w:color w:val="000000"/>
          <w:sz w:val="24"/>
          <w:szCs w:val="24"/>
        </w:rPr>
        <w:t>并</w:t>
      </w:r>
      <w:r>
        <w:rPr>
          <w:rFonts w:ascii="宋体" w:hAnsi="宋体"/>
          <w:color w:val="000000"/>
          <w:sz w:val="24"/>
          <w:szCs w:val="24"/>
        </w:rPr>
        <w:t>退出</w:t>
      </w:r>
      <w:r>
        <w:rPr>
          <w:rFonts w:hint="eastAsia" w:ascii="宋体" w:hAnsi="宋体"/>
          <w:color w:val="000000"/>
          <w:sz w:val="24"/>
          <w:szCs w:val="24"/>
        </w:rPr>
        <w:t>定时</w:t>
      </w:r>
      <w:r>
        <w:rPr>
          <w:rFonts w:hint="eastAsia" w:ascii="宋体" w:hAnsi="宋体" w:cs="微软雅黑"/>
          <w:color w:val="000000"/>
          <w:sz w:val="24"/>
          <w:szCs w:val="24"/>
        </w:rPr>
        <w:t>设</w:t>
      </w:r>
      <w:r>
        <w:rPr>
          <w:rFonts w:hint="eastAsia" w:ascii="宋体" w:hAnsi="宋体" w:cs="Malgun Gothic"/>
          <w:color w:val="000000"/>
          <w:sz w:val="24"/>
          <w:szCs w:val="24"/>
        </w:rPr>
        <w:t>定</w:t>
      </w:r>
      <w:r>
        <w:rPr>
          <w:rFonts w:hint="eastAsia" w:ascii="宋体" w:hAnsi="宋体"/>
          <w:color w:val="000000"/>
          <w:sz w:val="24"/>
          <w:szCs w:val="24"/>
        </w:rPr>
        <w:t>界面</w:t>
      </w:r>
      <w:r>
        <w:rPr>
          <w:rFonts w:ascii="宋体" w:hAnsi="宋体"/>
          <w:color w:val="000000"/>
          <w:sz w:val="24"/>
          <w:szCs w:val="24"/>
        </w:rPr>
        <w:t>。</w:t>
      </w:r>
      <w:r>
        <w:rPr>
          <w:rFonts w:hint="eastAsia" w:ascii="宋体" w:hAnsi="宋体"/>
          <w:color w:val="000000"/>
          <w:sz w:val="24"/>
          <w:szCs w:val="24"/>
        </w:rPr>
        <w:t>仪器启动后运行到定时时间为00:00后,会停止运行。</w:t>
      </w:r>
    </w:p>
    <w:p>
      <w:pPr>
        <w:spacing w:line="240" w:lineRule="exact"/>
        <w:rPr>
          <w:rFonts w:ascii="宋体" w:hAnsi="宋体"/>
          <w:color w:val="000000"/>
          <w:sz w:val="24"/>
          <w:szCs w:val="24"/>
        </w:rPr>
      </w:pPr>
    </w:p>
    <w:p>
      <w:pPr>
        <w:spacing w:line="240" w:lineRule="exact"/>
        <w:ind w:left="479" w:leftChars="228"/>
        <w:rPr>
          <w:rFonts w:ascii="宋体" w:hAnsi="宋体" w:cs="微软雅黑"/>
          <w:color w:val="000000"/>
          <w:sz w:val="24"/>
          <w:szCs w:val="24"/>
        </w:rPr>
      </w:pPr>
      <w:r>
        <w:rPr>
          <w:rFonts w:hint="eastAsia" w:ascii="宋体" w:hAnsi="宋体" w:cs="宋体"/>
          <w:color w:val="000000"/>
          <w:sz w:val="24"/>
          <w:szCs w:val="24"/>
        </w:rPr>
        <w:t>·</w:t>
      </w:r>
      <w:r>
        <w:rPr>
          <w:rFonts w:hint="eastAsia" w:ascii="宋体" w:hAnsi="宋体" w:cs="微软雅黑"/>
          <w:color w:val="000000"/>
          <w:sz w:val="24"/>
          <w:szCs w:val="24"/>
        </w:rPr>
        <w:t>若在运行状态当中，修改设定定时参数时，25秒内没有任何操作，设定界面自动保存退出，保存的定时参数将在本程序段再次运行时，执行新的定时参数。</w:t>
      </w:r>
    </w:p>
    <w:p>
      <w:pPr>
        <w:keepNext w:val="0"/>
        <w:keepLines w:val="0"/>
        <w:pageBreakBefore w:val="0"/>
        <w:widowControl/>
        <w:kinsoku/>
        <w:wordWrap/>
        <w:overflowPunct/>
        <w:topLinePunct w:val="0"/>
        <w:autoSpaceDE/>
        <w:autoSpaceDN/>
        <w:bidi w:val="0"/>
        <w:adjustRightInd/>
        <w:snapToGrid/>
        <w:spacing w:line="240" w:lineRule="atLeast"/>
        <w:textAlignment w:val="auto"/>
        <w:rPr>
          <w:rFonts w:ascii="宋体" w:hAnsi="宋体"/>
          <w:color w:val="000000"/>
          <w:sz w:val="24"/>
          <w:szCs w:val="24"/>
        </w:rPr>
      </w:pPr>
    </w:p>
    <w:p>
      <w:pPr>
        <w:pStyle w:val="39"/>
        <w:numPr>
          <w:ilvl w:val="0"/>
          <w:numId w:val="13"/>
        </w:numP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cs="微软雅黑"/>
          <w:b/>
          <w:bCs/>
          <w:color w:val="000000" w:themeColor="text1"/>
          <w:sz w:val="24"/>
          <w:szCs w:val="24"/>
          <w14:textFill>
            <w14:solidFill>
              <w14:schemeClr w14:val="tx1"/>
            </w14:solidFill>
          </w14:textFill>
        </w:rPr>
        <w:t>回液/程序段设置</w:t>
      </w:r>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上</w:t>
      </w:r>
      <w:r>
        <w:rPr>
          <w:rFonts w:hint="eastAsia" w:ascii="宋体" w:hAnsi="宋体" w:cs="微软雅黑"/>
          <w:color w:val="000000" w:themeColor="text1"/>
          <w:sz w:val="24"/>
          <w:szCs w:val="24"/>
          <w14:textFill>
            <w14:solidFill>
              <w14:schemeClr w14:val="tx1"/>
            </w14:solidFill>
          </w14:textFill>
        </w:rPr>
        <w:t>键</w:t>
      </w:r>
      <w:r>
        <w:rPr>
          <w:rFonts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drawing>
          <wp:inline distT="0" distB="0" distL="0" distR="0">
            <wp:extent cx="342900" cy="323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342948" cy="323895"/>
                    </a:xfrm>
                    <a:prstGeom prst="rect">
                      <a:avLst/>
                    </a:prstGeom>
                  </pic:spPr>
                </pic:pic>
              </a:graphicData>
            </a:graphic>
          </wp:inline>
        </w:drawing>
      </w:r>
      <w:r>
        <w:rPr>
          <w:rFonts w:hint="eastAsia" w:ascii="宋体" w:hAnsi="宋体"/>
          <w:color w:val="000000" w:themeColor="text1"/>
          <w:sz w:val="24"/>
          <w:szCs w:val="24"/>
          <w14:textFill>
            <w14:solidFill>
              <w14:schemeClr w14:val="tx1"/>
            </w14:solidFill>
          </w14:textFill>
        </w:rPr>
        <w:t>回液键</w:t>
      </w:r>
      <w:r>
        <w:rPr>
          <w:rFonts w:hint="eastAsia" w:ascii="宋体" w:hAnsi="宋体" w:cs="微软雅黑"/>
          <w:color w:val="000000" w:themeColor="text1"/>
          <w:sz w:val="24"/>
          <w:szCs w:val="24"/>
          <w14:textFill>
            <w14:solidFill>
              <w14:schemeClr w14:val="tx1"/>
            </w14:solidFill>
          </w14:textFill>
        </w:rPr>
        <w:t>/程序段设置键</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w:t>
      </w:r>
      <w:r>
        <w:rPr>
          <w:rFonts w:hint="eastAsia" w:ascii="宋体" w:hAnsi="宋体"/>
          <w:sz w:val="24"/>
          <w:szCs w:val="24"/>
        </w:rPr>
        <w:t>长按该键</w:t>
      </w:r>
      <w:r>
        <w:rPr>
          <w:rFonts w:hint="eastAsia" w:ascii="宋体" w:hAnsi="宋体"/>
          <w:color w:val="000000" w:themeColor="text1"/>
          <w:sz w:val="24"/>
          <w:szCs w:val="24"/>
          <w14:textFill>
            <w14:solidFill>
              <w14:schemeClr w14:val="tx1"/>
            </w14:solidFill>
          </w14:textFill>
        </w:rPr>
        <w:t>窗口</w:t>
      </w:r>
      <w:r>
        <w:rPr>
          <w:rFonts w:hint="eastAsia" w:ascii="宋体" w:hAnsi="宋体" w:cs="微软雅黑"/>
          <w:color w:val="000000"/>
          <w:sz w:val="24"/>
          <w:szCs w:val="24"/>
        </w:rPr>
        <w:t>①</w:t>
      </w:r>
      <w:r>
        <w:rPr>
          <w:rFonts w:hint="eastAsia" w:ascii="宋体" w:hAnsi="宋体"/>
          <w:sz w:val="24"/>
          <w:szCs w:val="24"/>
        </w:rPr>
        <w:t>显示回液</w:t>
      </w:r>
      <w:r>
        <w:rPr>
          <w:sz w:val="24"/>
          <w:szCs w:val="24"/>
        </w:rPr>
        <w:drawing>
          <wp:inline distT="0" distB="0" distL="0" distR="0">
            <wp:extent cx="236220" cy="236220"/>
            <wp:effectExtent l="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6220" cy="236220"/>
                    </a:xfrm>
                    <a:prstGeom prst="rect">
                      <a:avLst/>
                    </a:prstGeom>
                    <a:solidFill>
                      <a:srgbClr val="FFFFFF"/>
                    </a:solidFill>
                    <a:ln>
                      <a:noFill/>
                    </a:ln>
                  </pic:spPr>
                </pic:pic>
              </a:graphicData>
            </a:graphic>
          </wp:inline>
        </w:drawing>
      </w:r>
      <w:r>
        <w:rPr>
          <w:rFonts w:hint="eastAsia" w:ascii="宋体" w:hAnsi="宋体"/>
          <w:color w:val="000000" w:themeColor="text1"/>
          <w:sz w:val="24"/>
          <w:szCs w:val="24"/>
          <w14:textFill>
            <w14:solidFill>
              <w14:schemeClr w14:val="tx1"/>
            </w14:solidFill>
          </w14:textFill>
        </w:rPr>
        <w:t>；在停止状态下短按该键可进行程序段设置，按一下窗口②中显示“1”，表示可进行第一段的温度、时间、速度设置，设置好所需参数后，再按</w:t>
      </w:r>
      <w:r>
        <w:rPr>
          <w:rFonts w:ascii="宋体" w:hAnsi="宋体"/>
          <w:color w:val="000000" w:themeColor="text1"/>
          <w:sz w:val="24"/>
          <w:szCs w:val="24"/>
          <w14:textFill>
            <w14:solidFill>
              <w14:schemeClr w14:val="tx1"/>
            </w14:solidFill>
          </w14:textFill>
        </w:rPr>
        <w:t>一下该键，自动</w:t>
      </w:r>
      <w:r>
        <w:rPr>
          <w:rFonts w:hint="eastAsia" w:ascii="宋体" w:hAnsi="宋体"/>
          <w:color w:val="000000" w:themeColor="text1"/>
          <w:sz w:val="24"/>
          <w:szCs w:val="24"/>
          <w14:textFill>
            <w14:solidFill>
              <w14:schemeClr w14:val="tx1"/>
            </w14:solidFill>
          </w14:textFill>
        </w:rPr>
        <w:t>进入第二段程序段参数的设置，依次类推，一共可设置1</w:t>
      </w:r>
      <w:r>
        <w:rPr>
          <w:rFonts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段。</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olor w:val="000000" w:themeColor="text1"/>
          <w:sz w:val="24"/>
          <w:szCs w:val="24"/>
          <w14:textFill>
            <w14:solidFill>
              <w14:schemeClr w14:val="tx1"/>
            </w14:solidFill>
          </w14:textFill>
        </w:rPr>
      </w:pPr>
    </w:p>
    <w:p>
      <w:pPr>
        <w:pStyle w:val="39"/>
        <w:numPr>
          <w:ilvl w:val="0"/>
          <w:numId w:val="13"/>
        </w:numP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cs="微软雅黑"/>
          <w:b/>
          <w:bCs/>
          <w:color w:val="000000" w:themeColor="text1"/>
          <w:sz w:val="24"/>
          <w:szCs w:val="24"/>
          <w14:textFill>
            <w14:solidFill>
              <w14:schemeClr w14:val="tx1"/>
            </w14:solidFill>
          </w14:textFill>
        </w:rPr>
        <w:t>单控温模式</w:t>
      </w:r>
    </w:p>
    <w:p>
      <w:pPr>
        <w:wordWrap w:val="0"/>
        <w:spacing w:line="240" w:lineRule="exact"/>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单击速</w:t>
      </w:r>
      <w:r>
        <w:rPr>
          <w:rFonts w:ascii="宋体" w:hAnsi="宋体"/>
          <w:color w:val="000000" w:themeColor="text1"/>
          <w:sz w:val="24"/>
          <w:szCs w:val="24"/>
          <w14:textFill>
            <w14:solidFill>
              <w14:schemeClr w14:val="tx1"/>
            </w14:solidFill>
          </w14:textFill>
        </w:rPr>
        <w:t>度按</w:t>
      </w:r>
      <w:r>
        <w:rPr>
          <w:rFonts w:hint="eastAsia" w:ascii="宋体" w:hAnsi="宋体"/>
          <w:color w:val="000000" w:themeColor="text1"/>
          <w:sz w:val="24"/>
          <w:szCs w:val="24"/>
          <w14:textFill>
            <w14:solidFill>
              <w14:schemeClr w14:val="tx1"/>
            </w14:solidFill>
          </w14:textFill>
        </w:rPr>
        <w:t>键，逆时针旋转旋钮至O</w:t>
      </w:r>
      <w:r>
        <w:rPr>
          <w:rFonts w:ascii="宋体" w:hAnsi="宋体"/>
          <w:color w:val="000000" w:themeColor="text1"/>
          <w:sz w:val="24"/>
          <w:szCs w:val="24"/>
          <w14:textFill>
            <w14:solidFill>
              <w14:schemeClr w14:val="tx1"/>
            </w14:solidFill>
          </w14:textFill>
        </w:rPr>
        <w:t>FF</w:t>
      </w:r>
      <w:r>
        <w:rPr>
          <w:rFonts w:hint="eastAsia" w:ascii="宋体" w:hAnsi="宋体"/>
          <w:color w:val="000000" w:themeColor="text1"/>
          <w:sz w:val="24"/>
          <w:szCs w:val="24"/>
          <w14:textFill>
            <w14:solidFill>
              <w14:schemeClr w14:val="tx1"/>
            </w14:solidFill>
          </w14:textFill>
        </w:rPr>
        <w:t>，再单击温度键，设定显示区</w:t>
      </w:r>
      <w:r>
        <w:rPr>
          <w:rFonts w:ascii="宋体" w:hAnsi="宋体"/>
          <w:color w:val="000000" w:themeColor="text1"/>
          <w:sz w:val="24"/>
          <w:szCs w:val="24"/>
          <w14:textFill>
            <w14:solidFill>
              <w14:schemeClr w14:val="tx1"/>
            </w14:solidFill>
          </w14:textFill>
        </w:rPr>
        <w:t xml:space="preserve"> SET </w:t>
      </w:r>
      <w:r>
        <w:rPr>
          <w:rFonts w:hint="eastAsia" w:ascii="宋体" w:hAnsi="宋体"/>
          <w:color w:val="000000" w:themeColor="text1"/>
          <w:sz w:val="24"/>
          <w:szCs w:val="24"/>
          <w14:textFill>
            <w14:solidFill>
              <w14:schemeClr w14:val="tx1"/>
            </w14:solidFill>
          </w14:textFill>
        </w:rPr>
        <w:t>开始闪烁，顺时针旋转旋钮可增大设定值，逆时针旋转减小设定值。设定完成以后，确认旋钮键操作。</w:t>
      </w:r>
    </w:p>
    <w:p>
      <w:pPr>
        <w:wordWrap w:val="0"/>
        <w:spacing w:line="240" w:lineRule="exact"/>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SET</w:t>
      </w:r>
      <w:r>
        <w:rPr>
          <w:rFonts w:hint="eastAsia" w:ascii="宋体" w:hAnsi="宋体"/>
          <w:color w:val="000000" w:themeColor="text1"/>
          <w:sz w:val="24"/>
          <w:szCs w:val="24"/>
          <w14:textFill>
            <w14:solidFill>
              <w14:schemeClr w14:val="tx1"/>
            </w14:solidFill>
          </w14:textFill>
        </w:rPr>
        <w:t>长亮，确认旋钮开始工作</w:t>
      </w:r>
      <w:r>
        <w:rPr>
          <w:rFonts w:ascii="宋体" w:hAnsi="宋体"/>
          <w:color w:val="000000" w:themeColor="text1"/>
          <w:sz w:val="24"/>
          <w:szCs w:val="24"/>
          <w14:textFill>
            <w14:solidFill>
              <w14:schemeClr w14:val="tx1"/>
            </w14:solidFill>
          </w14:textFill>
        </w:rPr>
        <w:t>。</w:t>
      </w:r>
    </w:p>
    <w:p>
      <w:pPr>
        <w:wordWrap w:val="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若需要恢复速度值，单击速</w:t>
      </w:r>
      <w:r>
        <w:rPr>
          <w:rFonts w:ascii="宋体" w:hAnsi="宋体"/>
          <w:color w:val="000000" w:themeColor="text1"/>
          <w:sz w:val="24"/>
          <w:szCs w:val="24"/>
          <w14:textFill>
            <w14:solidFill>
              <w14:schemeClr w14:val="tx1"/>
            </w14:solidFill>
          </w14:textFill>
        </w:rPr>
        <w:t>度按</w:t>
      </w:r>
      <w:r>
        <w:rPr>
          <w:rFonts w:hint="eastAsia" w:ascii="宋体" w:hAnsi="宋体"/>
          <w:color w:val="000000" w:themeColor="text1"/>
          <w:sz w:val="24"/>
          <w:szCs w:val="24"/>
          <w14:textFill>
            <w14:solidFill>
              <w14:schemeClr w14:val="tx1"/>
            </w14:solidFill>
          </w14:textFill>
        </w:rPr>
        <w:t>键，速度栏为SET状态时（此时可调节数值）将旋钮顺时针方向旋转，直到屏幕上速度值一栏由OFF转数值，即可调节速度。</w:t>
      </w:r>
    </w:p>
    <w:p>
      <w:pPr>
        <w:keepNext w:val="0"/>
        <w:keepLines w:val="0"/>
        <w:pageBreakBefore w:val="0"/>
        <w:widowControl/>
        <w:kinsoku/>
        <w:wordWrap w:val="0"/>
        <w:overflowPunct/>
        <w:topLinePunct w:val="0"/>
        <w:autoSpaceDE/>
        <w:autoSpaceDN/>
        <w:bidi w:val="0"/>
        <w:adjustRightInd/>
        <w:snapToGrid/>
        <w:spacing w:line="240" w:lineRule="atLeast"/>
        <w:jc w:val="left"/>
        <w:textAlignment w:val="auto"/>
        <w:rPr>
          <w:rFonts w:ascii="宋体" w:hAnsi="宋体"/>
          <w:color w:val="000000" w:themeColor="text1"/>
          <w:sz w:val="24"/>
          <w:szCs w:val="24"/>
          <w14:textFill>
            <w14:solidFill>
              <w14:schemeClr w14:val="tx1"/>
            </w14:solidFill>
          </w14:textFill>
        </w:rPr>
      </w:pPr>
    </w:p>
    <w:p>
      <w:pPr>
        <w:pStyle w:val="39"/>
        <w:numPr>
          <w:ilvl w:val="0"/>
          <w:numId w:val="13"/>
        </w:numPr>
        <w:rPr>
          <w:rFonts w:ascii="宋体" w:hAnsi="宋体" w:eastAsia="宋体"/>
          <w:b/>
          <w:bCs/>
          <w:color w:val="000000" w:themeColor="text1"/>
          <w:sz w:val="24"/>
          <w:szCs w:val="24"/>
          <w14:textFill>
            <w14:solidFill>
              <w14:schemeClr w14:val="tx1"/>
            </w14:solidFill>
          </w14:textFill>
        </w:rPr>
      </w:pPr>
      <w:r>
        <w:rPr>
          <w:rFonts w:hint="eastAsia" w:ascii="宋体" w:hAnsi="宋体" w:eastAsia="宋体" w:cs="微软雅黑"/>
          <w:b/>
          <w:bCs/>
          <w:color w:val="000000" w:themeColor="text1"/>
          <w:sz w:val="24"/>
          <w:szCs w:val="24"/>
          <w14:textFill>
            <w14:solidFill>
              <w14:schemeClr w14:val="tx1"/>
            </w14:solidFill>
          </w14:textFill>
        </w:rPr>
        <w:t>单控速模式</w:t>
      </w:r>
    </w:p>
    <w:p>
      <w:pPr>
        <w:wordWrap w:val="0"/>
        <w:snapToGrid w:val="0"/>
        <w:spacing w:line="240" w:lineRule="exact"/>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单击温</w:t>
      </w:r>
      <w:r>
        <w:rPr>
          <w:rFonts w:ascii="宋体" w:hAnsi="宋体"/>
          <w:color w:val="000000" w:themeColor="text1"/>
          <w:sz w:val="24"/>
          <w:szCs w:val="24"/>
          <w14:textFill>
            <w14:solidFill>
              <w14:schemeClr w14:val="tx1"/>
            </w14:solidFill>
          </w14:textFill>
        </w:rPr>
        <w:t>度按</w:t>
      </w:r>
      <w:r>
        <w:rPr>
          <w:rFonts w:hint="eastAsia" w:ascii="宋体" w:hAnsi="宋体"/>
          <w:color w:val="000000" w:themeColor="text1"/>
          <w:sz w:val="24"/>
          <w:szCs w:val="24"/>
          <w14:textFill>
            <w14:solidFill>
              <w14:schemeClr w14:val="tx1"/>
            </w14:solidFill>
          </w14:textFill>
        </w:rPr>
        <w:t>键，逆时针旋转旋钮至O</w:t>
      </w:r>
      <w:r>
        <w:rPr>
          <w:rFonts w:ascii="宋体" w:hAnsi="宋体"/>
          <w:color w:val="000000" w:themeColor="text1"/>
          <w:sz w:val="24"/>
          <w:szCs w:val="24"/>
          <w14:textFill>
            <w14:solidFill>
              <w14:schemeClr w14:val="tx1"/>
            </w14:solidFill>
          </w14:textFill>
        </w:rPr>
        <w:t>FF</w:t>
      </w:r>
      <w:r>
        <w:rPr>
          <w:rFonts w:hint="eastAsia" w:ascii="宋体" w:hAnsi="宋体"/>
          <w:color w:val="000000" w:themeColor="text1"/>
          <w:sz w:val="24"/>
          <w:szCs w:val="24"/>
          <w14:textFill>
            <w14:solidFill>
              <w14:schemeClr w14:val="tx1"/>
            </w14:solidFill>
          </w14:textFill>
        </w:rPr>
        <w:t>，再单击速度按键，设定显示区</w:t>
      </w:r>
      <w:r>
        <w:rPr>
          <w:rFonts w:ascii="宋体" w:hAnsi="宋体"/>
          <w:color w:val="000000" w:themeColor="text1"/>
          <w:sz w:val="24"/>
          <w:szCs w:val="24"/>
          <w14:textFill>
            <w14:solidFill>
              <w14:schemeClr w14:val="tx1"/>
            </w14:solidFill>
          </w14:textFill>
        </w:rPr>
        <w:t xml:space="preserve"> SET</w:t>
      </w:r>
      <w:r>
        <w:rPr>
          <w:rFonts w:hint="eastAsia" w:ascii="宋体" w:hAnsi="宋体"/>
          <w:color w:val="000000" w:themeColor="text1"/>
          <w:sz w:val="24"/>
          <w:szCs w:val="24"/>
          <w14:textFill>
            <w14:solidFill>
              <w14:schemeClr w14:val="tx1"/>
            </w14:solidFill>
          </w14:textFill>
        </w:rPr>
        <w:t>开始闪烁，顺时针旋转旋钮增大设定值，逆时针旋转减小设定值。设定完成以后，按旋钮键确认操作。</w:t>
      </w:r>
    </w:p>
    <w:p>
      <w:pPr>
        <w:wordWrap w:val="0"/>
        <w:spacing w:line="240" w:lineRule="exact"/>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SET</w:t>
      </w:r>
      <w:r>
        <w:rPr>
          <w:rFonts w:hint="eastAsia" w:ascii="宋体" w:hAnsi="宋体"/>
          <w:color w:val="000000" w:themeColor="text1"/>
          <w:sz w:val="24"/>
          <w:szCs w:val="24"/>
          <w14:textFill>
            <w14:solidFill>
              <w14:schemeClr w14:val="tx1"/>
            </w14:solidFill>
          </w14:textFill>
        </w:rPr>
        <w:t>长亮，确认旋钮开始工作</w:t>
      </w:r>
      <w:r>
        <w:rPr>
          <w:rFonts w:ascii="宋体" w:hAnsi="宋体"/>
          <w:color w:val="000000" w:themeColor="text1"/>
          <w:sz w:val="24"/>
          <w:szCs w:val="24"/>
          <w14:textFill>
            <w14:solidFill>
              <w14:schemeClr w14:val="tx1"/>
            </w14:solidFill>
          </w14:textFill>
        </w:rPr>
        <w:t>。</w:t>
      </w:r>
    </w:p>
    <w:p>
      <w:pPr>
        <w:wordWrap w:val="0"/>
        <w:spacing w:line="240" w:lineRule="exact"/>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若需要恢复温度值，单击温</w:t>
      </w:r>
      <w:r>
        <w:rPr>
          <w:rFonts w:ascii="宋体" w:hAnsi="宋体"/>
          <w:color w:val="000000" w:themeColor="text1"/>
          <w:sz w:val="24"/>
          <w:szCs w:val="24"/>
          <w14:textFill>
            <w14:solidFill>
              <w14:schemeClr w14:val="tx1"/>
            </w14:solidFill>
          </w14:textFill>
        </w:rPr>
        <w:t>度按</w:t>
      </w:r>
      <w:r>
        <w:rPr>
          <w:rFonts w:hint="eastAsia" w:ascii="宋体" w:hAnsi="宋体"/>
          <w:color w:val="000000" w:themeColor="text1"/>
          <w:sz w:val="24"/>
          <w:szCs w:val="24"/>
          <w14:textFill>
            <w14:solidFill>
              <w14:schemeClr w14:val="tx1"/>
            </w14:solidFill>
          </w14:textFill>
        </w:rPr>
        <w:t>键，温度栏</w:t>
      </w:r>
      <w:bookmarkStart w:id="33" w:name="_GoBack"/>
      <w:bookmarkEnd w:id="33"/>
      <w:r>
        <w:rPr>
          <w:rFonts w:hint="eastAsia" w:ascii="宋体" w:hAnsi="宋体"/>
          <w:color w:val="000000" w:themeColor="text1"/>
          <w:sz w:val="24"/>
          <w:szCs w:val="24"/>
          <w14:textFill>
            <w14:solidFill>
              <w14:schemeClr w14:val="tx1"/>
            </w14:solidFill>
          </w14:textFill>
        </w:rPr>
        <w:t>为SET状态时（此时可调节数值）将旋钮顺时针方向旋转，直到屏幕上温度值一栏由OFF转数值，即可调节温度。</w:t>
      </w:r>
    </w:p>
    <w:p>
      <w:pPr>
        <w:wordWrap w:val="0"/>
        <w:spacing w:line="240" w:lineRule="exact"/>
        <w:jc w:val="left"/>
        <w:rPr>
          <w:rFonts w:ascii="宋体" w:hAnsi="宋体"/>
          <w:color w:val="000000" w:themeColor="text1"/>
          <w:sz w:val="24"/>
          <w:szCs w:val="24"/>
          <w14:textFill>
            <w14:solidFill>
              <w14:schemeClr w14:val="tx1"/>
            </w14:solidFill>
          </w14:textFill>
        </w:rPr>
      </w:pPr>
    </w:p>
    <w:p>
      <w:pPr>
        <w:pStyle w:val="3"/>
        <w:spacing w:line="320" w:lineRule="exact"/>
        <w:rPr>
          <w:rFonts w:ascii="Times New Roman" w:hAnsi="宋体" w:eastAsia="宋体"/>
          <w:sz w:val="30"/>
          <w:szCs w:val="30"/>
        </w:rPr>
      </w:pPr>
      <w:bookmarkStart w:id="22" w:name="_Toc10472"/>
      <w:r>
        <w:rPr>
          <w:rFonts w:hint="eastAsia" w:ascii="Times New Roman" w:hAnsi="宋体"/>
          <w:sz w:val="30"/>
          <w:szCs w:val="30"/>
        </w:rPr>
        <w:t>2.</w:t>
      </w:r>
      <w:r>
        <w:rPr>
          <w:rFonts w:hint="eastAsia" w:ascii="Times New Roman" w:hAnsi="宋体" w:eastAsia="宋体"/>
          <w:sz w:val="30"/>
          <w:szCs w:val="30"/>
        </w:rPr>
        <w:t>4</w:t>
      </w:r>
      <w:r>
        <w:rPr>
          <w:rFonts w:hint="eastAsia" w:ascii="Times New Roman" w:hAnsi="宋体"/>
          <w:sz w:val="30"/>
          <w:szCs w:val="30"/>
        </w:rPr>
        <w:t xml:space="preserve"> </w:t>
      </w:r>
      <w:r>
        <w:rPr>
          <w:rFonts w:hint="eastAsia" w:ascii="宋体" w:hAnsi="宋体" w:eastAsia="宋体"/>
          <w:sz w:val="30"/>
          <w:szCs w:val="30"/>
        </w:rPr>
        <w:t>重要</w:t>
      </w:r>
      <w:r>
        <w:rPr>
          <w:rFonts w:hint="eastAsia" w:ascii="Times New Roman" w:hAnsi="宋体"/>
          <w:sz w:val="30"/>
          <w:szCs w:val="30"/>
        </w:rPr>
        <w:t>提示</w:t>
      </w:r>
    </w:p>
    <w:p>
      <w:pPr>
        <w:spacing w:line="480" w:lineRule="auto"/>
        <w:ind w:left="-141" w:leftChars="-67"/>
        <w:rPr>
          <w:rFonts w:ascii="宋体" w:hAnsi="宋体"/>
          <w:b/>
          <w:bCs/>
          <w:color w:val="000000"/>
        </w:rPr>
      </w:pPr>
      <w:r>
        <w:rPr>
          <w:rFonts w:hint="eastAsia" w:ascii="宋体" w:hAnsi="宋体"/>
          <w:b/>
          <w:bCs/>
          <w:color w:val="000000"/>
        </w:rPr>
        <w:t>1、低温冷却液循环泵在不同的工作温度下应采用不同的冷却液，具体怎样挑选参考如下：</w:t>
      </w:r>
    </w:p>
    <w:tbl>
      <w:tblPr>
        <w:tblStyle w:val="30"/>
        <w:tblW w:w="7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959" w:type="dxa"/>
          </w:tcPr>
          <w:p>
            <w:pPr>
              <w:spacing w:line="360" w:lineRule="auto"/>
              <w:jc w:val="center"/>
              <w:rPr>
                <w:rFonts w:ascii="宋体" w:hAnsi="宋体"/>
                <w:color w:val="000000"/>
              </w:rPr>
            </w:pPr>
            <w:r>
              <w:rPr>
                <w:rFonts w:hint="eastAsia" w:ascii="宋体" w:hAnsi="宋体"/>
                <w:color w:val="000000"/>
              </w:rPr>
              <w:t>序号</w:t>
            </w:r>
          </w:p>
        </w:tc>
        <w:tc>
          <w:tcPr>
            <w:tcW w:w="1984" w:type="dxa"/>
          </w:tcPr>
          <w:p>
            <w:pPr>
              <w:spacing w:line="360" w:lineRule="auto"/>
              <w:jc w:val="center"/>
              <w:rPr>
                <w:rFonts w:ascii="宋体" w:hAnsi="宋体"/>
                <w:color w:val="000000"/>
              </w:rPr>
            </w:pPr>
            <w:r>
              <w:rPr>
                <w:rFonts w:hint="eastAsia" w:ascii="宋体" w:hAnsi="宋体"/>
                <w:color w:val="000000"/>
              </w:rPr>
              <w:t>工作温度</w:t>
            </w:r>
          </w:p>
        </w:tc>
        <w:tc>
          <w:tcPr>
            <w:tcW w:w="4111" w:type="dxa"/>
          </w:tcPr>
          <w:p>
            <w:pPr>
              <w:spacing w:line="360" w:lineRule="auto"/>
              <w:jc w:val="center"/>
              <w:rPr>
                <w:rFonts w:ascii="宋体" w:hAnsi="宋体"/>
                <w:color w:val="000000"/>
              </w:rPr>
            </w:pPr>
            <w:r>
              <w:rPr>
                <w:rFonts w:hint="eastAsia" w:ascii="宋体" w:hAnsi="宋体"/>
                <w:color w:val="000000"/>
              </w:rPr>
              <w:t>选用冷却液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959" w:type="dxa"/>
          </w:tcPr>
          <w:p>
            <w:pPr>
              <w:spacing w:line="360" w:lineRule="auto"/>
              <w:jc w:val="center"/>
              <w:rPr>
                <w:rFonts w:ascii="宋体" w:hAnsi="宋体"/>
                <w:color w:val="000000"/>
              </w:rPr>
            </w:pPr>
            <w:r>
              <w:rPr>
                <w:rFonts w:hint="eastAsia" w:ascii="宋体" w:hAnsi="宋体"/>
                <w:color w:val="000000"/>
              </w:rPr>
              <w:t>1</w:t>
            </w:r>
          </w:p>
        </w:tc>
        <w:tc>
          <w:tcPr>
            <w:tcW w:w="1984" w:type="dxa"/>
          </w:tcPr>
          <w:p>
            <w:pPr>
              <w:spacing w:line="360" w:lineRule="auto"/>
              <w:jc w:val="center"/>
              <w:rPr>
                <w:rFonts w:ascii="宋体" w:hAnsi="宋体"/>
                <w:color w:val="000000"/>
              </w:rPr>
            </w:pPr>
            <w:r>
              <w:rPr>
                <w:rFonts w:hint="eastAsia" w:ascii="宋体" w:hAnsi="宋体"/>
                <w:color w:val="000000"/>
              </w:rPr>
              <w:t>低于5℃</w:t>
            </w:r>
          </w:p>
        </w:tc>
        <w:tc>
          <w:tcPr>
            <w:tcW w:w="4111" w:type="dxa"/>
          </w:tcPr>
          <w:p>
            <w:pPr>
              <w:spacing w:line="360" w:lineRule="auto"/>
              <w:jc w:val="center"/>
              <w:rPr>
                <w:rFonts w:ascii="宋体" w:hAnsi="宋体"/>
                <w:color w:val="000000"/>
              </w:rPr>
            </w:pPr>
            <w:r>
              <w:rPr>
                <w:rFonts w:hint="eastAsia" w:ascii="宋体" w:hAnsi="宋体"/>
                <w:color w:val="000000"/>
              </w:rPr>
              <w:t>一般选用乙二醇的水溶液或乙醇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宋体" w:hAnsi="宋体"/>
                <w:color w:val="000000"/>
              </w:rPr>
            </w:pPr>
            <w:r>
              <w:rPr>
                <w:rFonts w:hint="eastAsia" w:ascii="宋体" w:hAnsi="宋体"/>
                <w:color w:val="000000"/>
              </w:rPr>
              <w:t>2</w:t>
            </w:r>
          </w:p>
        </w:tc>
        <w:tc>
          <w:tcPr>
            <w:tcW w:w="1984" w:type="dxa"/>
          </w:tcPr>
          <w:p>
            <w:pPr>
              <w:spacing w:line="360" w:lineRule="auto"/>
              <w:jc w:val="center"/>
              <w:rPr>
                <w:rFonts w:ascii="宋体" w:hAnsi="宋体"/>
                <w:color w:val="000000"/>
              </w:rPr>
            </w:pPr>
            <w:r>
              <w:rPr>
                <w:rFonts w:hint="eastAsia" w:ascii="宋体" w:hAnsi="宋体"/>
                <w:color w:val="000000"/>
              </w:rPr>
              <w:t>5-80℃</w:t>
            </w:r>
          </w:p>
        </w:tc>
        <w:tc>
          <w:tcPr>
            <w:tcW w:w="4111" w:type="dxa"/>
          </w:tcPr>
          <w:p>
            <w:pPr>
              <w:spacing w:line="360" w:lineRule="auto"/>
              <w:jc w:val="center"/>
              <w:rPr>
                <w:rFonts w:ascii="宋体" w:hAnsi="宋体"/>
                <w:color w:val="000000"/>
              </w:rPr>
            </w:pPr>
            <w:r>
              <w:rPr>
                <w:rFonts w:hint="eastAsia" w:ascii="宋体" w:hAnsi="宋体"/>
                <w:color w:val="000000"/>
              </w:rPr>
              <w:t>一般选用去离子水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宋体" w:hAnsi="宋体"/>
                <w:color w:val="000000"/>
              </w:rPr>
            </w:pPr>
            <w:r>
              <w:rPr>
                <w:rFonts w:hint="eastAsia" w:ascii="宋体" w:hAnsi="宋体"/>
                <w:color w:val="000000"/>
              </w:rPr>
              <w:t>3</w:t>
            </w:r>
          </w:p>
        </w:tc>
        <w:tc>
          <w:tcPr>
            <w:tcW w:w="1984" w:type="dxa"/>
          </w:tcPr>
          <w:p>
            <w:pPr>
              <w:spacing w:line="360" w:lineRule="auto"/>
              <w:jc w:val="center"/>
              <w:rPr>
                <w:rFonts w:ascii="宋体" w:hAnsi="宋体"/>
                <w:color w:val="000000"/>
              </w:rPr>
            </w:pPr>
            <w:r>
              <w:rPr>
                <w:rFonts w:hint="eastAsia" w:ascii="宋体" w:hAnsi="宋体"/>
                <w:color w:val="000000"/>
              </w:rPr>
              <w:t>80-90℃</w:t>
            </w:r>
          </w:p>
        </w:tc>
        <w:tc>
          <w:tcPr>
            <w:tcW w:w="4111" w:type="dxa"/>
          </w:tcPr>
          <w:p>
            <w:pPr>
              <w:spacing w:line="360" w:lineRule="auto"/>
              <w:jc w:val="center"/>
              <w:rPr>
                <w:rFonts w:ascii="宋体" w:hAnsi="宋体"/>
                <w:color w:val="000000"/>
              </w:rPr>
            </w:pPr>
            <w:r>
              <w:rPr>
                <w:rFonts w:hint="eastAsia" w:ascii="宋体" w:hAnsi="宋体"/>
                <w:color w:val="000000"/>
              </w:rPr>
              <w:t>一般选用15%甘油水溶液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宋体" w:hAnsi="宋体"/>
                <w:color w:val="000000"/>
              </w:rPr>
            </w:pPr>
            <w:r>
              <w:rPr>
                <w:rFonts w:hint="eastAsia" w:ascii="宋体" w:hAnsi="宋体"/>
                <w:color w:val="000000"/>
              </w:rPr>
              <w:t>4</w:t>
            </w:r>
          </w:p>
        </w:tc>
        <w:tc>
          <w:tcPr>
            <w:tcW w:w="1984" w:type="dxa"/>
          </w:tcPr>
          <w:p>
            <w:pPr>
              <w:spacing w:line="360" w:lineRule="auto"/>
              <w:jc w:val="center"/>
              <w:rPr>
                <w:rFonts w:ascii="宋体" w:hAnsi="宋体"/>
                <w:color w:val="000000"/>
              </w:rPr>
            </w:pPr>
            <w:r>
              <w:rPr>
                <w:rFonts w:hint="eastAsia" w:ascii="宋体" w:hAnsi="宋体"/>
                <w:color w:val="000000"/>
              </w:rPr>
              <w:t>90℃--200℃</w:t>
            </w:r>
          </w:p>
        </w:tc>
        <w:tc>
          <w:tcPr>
            <w:tcW w:w="4111" w:type="dxa"/>
          </w:tcPr>
          <w:p>
            <w:pPr>
              <w:spacing w:line="360" w:lineRule="auto"/>
              <w:jc w:val="center"/>
              <w:rPr>
                <w:rFonts w:ascii="宋体" w:hAnsi="宋体"/>
                <w:color w:val="000000"/>
              </w:rPr>
            </w:pPr>
            <w:r>
              <w:rPr>
                <w:rFonts w:hint="eastAsia" w:ascii="宋体" w:hAnsi="宋体"/>
                <w:color w:val="000000"/>
              </w:rPr>
              <w:t>一般选用硅油，粘度不超过10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宋体" w:hAnsi="宋体"/>
                <w:color w:val="000000"/>
              </w:rPr>
            </w:pPr>
            <w:r>
              <w:rPr>
                <w:rFonts w:hint="eastAsia" w:ascii="宋体" w:hAnsi="宋体"/>
                <w:color w:val="000000"/>
              </w:rPr>
              <w:t>5</w:t>
            </w:r>
          </w:p>
        </w:tc>
        <w:tc>
          <w:tcPr>
            <w:tcW w:w="1984" w:type="dxa"/>
          </w:tcPr>
          <w:p>
            <w:pPr>
              <w:spacing w:line="360" w:lineRule="auto"/>
              <w:jc w:val="center"/>
              <w:rPr>
                <w:rFonts w:ascii="宋体" w:hAnsi="宋体"/>
                <w:color w:val="000000"/>
              </w:rPr>
            </w:pPr>
            <w:r>
              <w:rPr>
                <w:rFonts w:hint="eastAsia" w:ascii="宋体" w:hAnsi="宋体"/>
                <w:color w:val="000000"/>
              </w:rPr>
              <w:t>超过200℃</w:t>
            </w:r>
          </w:p>
        </w:tc>
        <w:tc>
          <w:tcPr>
            <w:tcW w:w="4111" w:type="dxa"/>
          </w:tcPr>
          <w:p>
            <w:pPr>
              <w:spacing w:line="360" w:lineRule="auto"/>
              <w:jc w:val="center"/>
              <w:rPr>
                <w:rFonts w:ascii="宋体" w:hAnsi="宋体"/>
                <w:color w:val="000000"/>
              </w:rPr>
            </w:pPr>
            <w:r>
              <w:rPr>
                <w:rFonts w:hint="eastAsia" w:ascii="宋体" w:hAnsi="宋体"/>
                <w:color w:val="000000"/>
              </w:rPr>
              <w:t>一般选用硅油，粘度不超过50</w:t>
            </w:r>
          </w:p>
        </w:tc>
      </w:tr>
    </w:tbl>
    <w:p>
      <w:pPr>
        <w:spacing w:line="200" w:lineRule="exact"/>
        <w:ind w:firstLine="1080" w:firstLineChars="300"/>
        <w:rPr>
          <w:rFonts w:ascii="黑体" w:hAnsi="黑体" w:eastAsia="黑体"/>
          <w:color w:val="000000"/>
          <w:sz w:val="36"/>
          <w:szCs w:val="36"/>
        </w:rPr>
      </w:pPr>
    </w:p>
    <w:p>
      <w:pPr>
        <w:spacing w:line="200" w:lineRule="exact"/>
        <w:ind w:firstLine="1320" w:firstLineChars="300"/>
        <w:rPr>
          <w:rFonts w:ascii="黑体" w:hAnsi="黑体" w:eastAsia="黑体"/>
          <w:color w:val="000000"/>
          <w:sz w:val="36"/>
          <w:szCs w:val="36"/>
        </w:rPr>
      </w:pPr>
      <w:r>
        <w:rPr>
          <w:rFonts w:ascii="Times New Roman" w:hAnsi="宋体"/>
          <w:color w:val="000000"/>
          <w:sz w:val="44"/>
          <w:szCs w:val="44"/>
        </w:rPr>
        <w:drawing>
          <wp:anchor distT="0" distB="0" distL="114300" distR="114300" simplePos="0" relativeHeight="251669504" behindDoc="0" locked="0" layoutInCell="1" allowOverlap="1">
            <wp:simplePos x="0" y="0"/>
            <wp:positionH relativeFrom="column">
              <wp:posOffset>33020</wp:posOffset>
            </wp:positionH>
            <wp:positionV relativeFrom="paragraph">
              <wp:posOffset>6350</wp:posOffset>
            </wp:positionV>
            <wp:extent cx="445135" cy="412115"/>
            <wp:effectExtent l="0" t="0" r="0" b="698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5135" cy="412115"/>
                    </a:xfrm>
                    <a:prstGeom prst="rect">
                      <a:avLst/>
                    </a:prstGeom>
                    <a:solidFill>
                      <a:srgbClr val="FFFFFF"/>
                    </a:solidFill>
                  </pic:spPr>
                </pic:pic>
              </a:graphicData>
            </a:graphic>
          </wp:anchor>
        </w:drawing>
      </w:r>
    </w:p>
    <w:p>
      <w:pPr>
        <w:spacing w:line="400" w:lineRule="exact"/>
        <w:ind w:firstLine="1080" w:firstLineChars="300"/>
        <w:rPr>
          <w:rFonts w:ascii="黑体" w:hAnsi="黑体" w:eastAsia="黑体"/>
          <w:color w:val="000000"/>
          <w:sz w:val="36"/>
          <w:szCs w:val="36"/>
        </w:rPr>
      </w:pPr>
      <w:r>
        <w:rPr>
          <w:rFonts w:ascii="黑体" w:hAnsi="黑体" w:eastAsia="黑体"/>
          <w:color w:val="000000"/>
          <w:sz w:val="36"/>
          <w:szCs w:val="36"/>
        </w:rPr>
        <w:t>50</w:t>
      </w:r>
      <w:r>
        <w:rPr>
          <w:rFonts w:hint="eastAsia" w:ascii="黑体" w:hAnsi="黑体" w:eastAsia="黑体"/>
          <w:color w:val="000000"/>
          <w:sz w:val="36"/>
          <w:szCs w:val="36"/>
        </w:rPr>
        <w:t>℃以上严禁使用酒精！</w:t>
      </w:r>
    </w:p>
    <w:p>
      <w:pPr>
        <w:spacing w:line="480" w:lineRule="auto"/>
        <w:rPr>
          <w:rFonts w:ascii="宋体" w:hAnsi="宋体"/>
          <w:b/>
          <w:bCs/>
          <w:color w:val="000000"/>
        </w:rPr>
      </w:pPr>
      <w:r>
        <w:rPr>
          <w:rFonts w:hint="eastAsia" w:ascii="宋体" w:hAnsi="宋体"/>
          <w:b/>
          <w:bCs/>
          <w:color w:val="000000"/>
        </w:rPr>
        <w:t>2、不同温度下酒精的冰点：</w:t>
      </w:r>
    </w:p>
    <w:tbl>
      <w:tblPr>
        <w:tblStyle w:val="30"/>
        <w:tblW w:w="4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宋体" w:hAnsi="宋体"/>
                <w:color w:val="000000"/>
              </w:rPr>
            </w:pPr>
            <w:r>
              <w:rPr>
                <w:rFonts w:hint="eastAsia" w:ascii="宋体" w:hAnsi="宋体"/>
                <w:color w:val="000000"/>
              </w:rPr>
              <w:t>序号</w:t>
            </w:r>
          </w:p>
        </w:tc>
        <w:tc>
          <w:tcPr>
            <w:tcW w:w="1984" w:type="dxa"/>
          </w:tcPr>
          <w:p>
            <w:pPr>
              <w:wordWrap w:val="0"/>
              <w:spacing w:line="360" w:lineRule="auto"/>
              <w:jc w:val="center"/>
              <w:rPr>
                <w:rFonts w:ascii="宋体" w:hAnsi="宋体"/>
                <w:color w:val="000000"/>
              </w:rPr>
            </w:pPr>
            <w:r>
              <w:rPr>
                <w:rFonts w:hint="eastAsia" w:ascii="宋体" w:hAnsi="宋体"/>
                <w:color w:val="000000"/>
              </w:rPr>
              <w:t>酒精浓度</w:t>
            </w:r>
          </w:p>
        </w:tc>
        <w:tc>
          <w:tcPr>
            <w:tcW w:w="1985" w:type="dxa"/>
          </w:tcPr>
          <w:p>
            <w:pPr>
              <w:wordWrap w:val="0"/>
              <w:spacing w:line="360" w:lineRule="auto"/>
              <w:jc w:val="center"/>
              <w:rPr>
                <w:rFonts w:ascii="宋体" w:hAnsi="宋体"/>
                <w:color w:val="000000"/>
              </w:rPr>
            </w:pPr>
            <w:r>
              <w:rPr>
                <w:rFonts w:hint="eastAsia" w:ascii="宋体" w:hAnsi="宋体"/>
                <w:color w:val="000000"/>
              </w:rPr>
              <w:t>冰点温度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ordWrap w:val="0"/>
              <w:spacing w:line="360" w:lineRule="auto"/>
              <w:jc w:val="center"/>
              <w:rPr>
                <w:rFonts w:ascii="宋体" w:hAnsi="宋体"/>
                <w:color w:val="000000"/>
              </w:rPr>
            </w:pPr>
            <w:r>
              <w:rPr>
                <w:rFonts w:hint="eastAsia" w:ascii="宋体" w:hAnsi="宋体"/>
                <w:color w:val="000000"/>
              </w:rPr>
              <w:t>1</w:t>
            </w:r>
          </w:p>
        </w:tc>
        <w:tc>
          <w:tcPr>
            <w:tcW w:w="1984" w:type="dxa"/>
          </w:tcPr>
          <w:p>
            <w:pPr>
              <w:wordWrap w:val="0"/>
              <w:spacing w:line="360" w:lineRule="auto"/>
              <w:jc w:val="center"/>
              <w:rPr>
                <w:rFonts w:ascii="宋体" w:hAnsi="宋体"/>
                <w:color w:val="000000"/>
              </w:rPr>
            </w:pPr>
            <w:r>
              <w:rPr>
                <w:rFonts w:hint="eastAsia" w:ascii="宋体" w:hAnsi="宋体"/>
                <w:color w:val="000000"/>
              </w:rPr>
              <w:t>10%</w:t>
            </w:r>
          </w:p>
        </w:tc>
        <w:tc>
          <w:tcPr>
            <w:tcW w:w="1985" w:type="dxa"/>
          </w:tcPr>
          <w:p>
            <w:pPr>
              <w:wordWrap w:val="0"/>
              <w:spacing w:line="360" w:lineRule="auto"/>
              <w:jc w:val="center"/>
              <w:rPr>
                <w:rFonts w:ascii="宋体" w:hAnsi="宋体"/>
                <w:color w:val="000000"/>
              </w:rPr>
            </w:pPr>
            <w:r>
              <w:rPr>
                <w:rFonts w:hint="eastAsia" w:ascii="宋体" w:hAnsi="宋体"/>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ordWrap w:val="0"/>
              <w:spacing w:line="360" w:lineRule="auto"/>
              <w:jc w:val="center"/>
              <w:rPr>
                <w:rFonts w:ascii="宋体" w:hAnsi="宋体"/>
                <w:color w:val="000000"/>
              </w:rPr>
            </w:pPr>
            <w:r>
              <w:rPr>
                <w:rFonts w:hint="eastAsia" w:ascii="宋体" w:hAnsi="宋体"/>
                <w:color w:val="000000"/>
              </w:rPr>
              <w:t>2</w:t>
            </w:r>
          </w:p>
        </w:tc>
        <w:tc>
          <w:tcPr>
            <w:tcW w:w="1984" w:type="dxa"/>
          </w:tcPr>
          <w:p>
            <w:pPr>
              <w:wordWrap w:val="0"/>
              <w:spacing w:line="360" w:lineRule="auto"/>
              <w:jc w:val="center"/>
              <w:rPr>
                <w:rFonts w:ascii="宋体" w:hAnsi="宋体"/>
                <w:color w:val="000000"/>
              </w:rPr>
            </w:pPr>
            <w:r>
              <w:rPr>
                <w:rFonts w:hint="eastAsia" w:ascii="宋体" w:hAnsi="宋体"/>
                <w:color w:val="000000"/>
              </w:rPr>
              <w:t>20%</w:t>
            </w:r>
          </w:p>
        </w:tc>
        <w:tc>
          <w:tcPr>
            <w:tcW w:w="1985" w:type="dxa"/>
          </w:tcPr>
          <w:p>
            <w:pPr>
              <w:wordWrap w:val="0"/>
              <w:spacing w:line="360" w:lineRule="auto"/>
              <w:jc w:val="center"/>
              <w:rPr>
                <w:rFonts w:ascii="宋体" w:hAnsi="宋体"/>
                <w:color w:val="000000"/>
              </w:rPr>
            </w:pPr>
            <w:r>
              <w:rPr>
                <w:rFonts w:hint="eastAsia" w:ascii="宋体" w:hAnsi="宋体"/>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ordWrap w:val="0"/>
              <w:spacing w:line="360" w:lineRule="auto"/>
              <w:jc w:val="center"/>
              <w:rPr>
                <w:rFonts w:ascii="宋体" w:hAnsi="宋体"/>
                <w:color w:val="000000"/>
              </w:rPr>
            </w:pPr>
            <w:r>
              <w:rPr>
                <w:rFonts w:hint="eastAsia" w:ascii="宋体" w:hAnsi="宋体"/>
                <w:color w:val="000000"/>
              </w:rPr>
              <w:t>3</w:t>
            </w:r>
          </w:p>
        </w:tc>
        <w:tc>
          <w:tcPr>
            <w:tcW w:w="1984" w:type="dxa"/>
          </w:tcPr>
          <w:p>
            <w:pPr>
              <w:wordWrap w:val="0"/>
              <w:spacing w:line="360" w:lineRule="auto"/>
              <w:jc w:val="center"/>
              <w:rPr>
                <w:rFonts w:ascii="宋体" w:hAnsi="宋体"/>
                <w:color w:val="000000"/>
              </w:rPr>
            </w:pPr>
            <w:r>
              <w:rPr>
                <w:rFonts w:hint="eastAsia" w:ascii="宋体" w:hAnsi="宋体"/>
                <w:color w:val="000000"/>
              </w:rPr>
              <w:t>30%</w:t>
            </w:r>
          </w:p>
        </w:tc>
        <w:tc>
          <w:tcPr>
            <w:tcW w:w="1985" w:type="dxa"/>
          </w:tcPr>
          <w:p>
            <w:pPr>
              <w:wordWrap w:val="0"/>
              <w:spacing w:line="360" w:lineRule="auto"/>
              <w:jc w:val="center"/>
              <w:rPr>
                <w:rFonts w:ascii="宋体" w:hAnsi="宋体"/>
                <w:color w:val="000000"/>
              </w:rPr>
            </w:pPr>
            <w:r>
              <w:rPr>
                <w:rFonts w:hint="eastAsia" w:ascii="宋体" w:hAnsi="宋体"/>
                <w:color w:val="00000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ordWrap w:val="0"/>
              <w:spacing w:line="360" w:lineRule="auto"/>
              <w:jc w:val="center"/>
              <w:rPr>
                <w:rFonts w:ascii="宋体" w:hAnsi="宋体"/>
                <w:color w:val="000000"/>
              </w:rPr>
            </w:pPr>
            <w:r>
              <w:rPr>
                <w:rFonts w:hint="eastAsia" w:ascii="宋体" w:hAnsi="宋体"/>
                <w:color w:val="000000"/>
              </w:rPr>
              <w:t>4</w:t>
            </w:r>
          </w:p>
        </w:tc>
        <w:tc>
          <w:tcPr>
            <w:tcW w:w="1984" w:type="dxa"/>
          </w:tcPr>
          <w:p>
            <w:pPr>
              <w:wordWrap w:val="0"/>
              <w:spacing w:line="360" w:lineRule="auto"/>
              <w:jc w:val="center"/>
              <w:rPr>
                <w:rFonts w:ascii="宋体" w:hAnsi="宋体"/>
                <w:color w:val="000000"/>
              </w:rPr>
            </w:pPr>
            <w:r>
              <w:rPr>
                <w:rFonts w:hint="eastAsia" w:ascii="宋体" w:hAnsi="宋体"/>
                <w:color w:val="000000"/>
              </w:rPr>
              <w:t>40%</w:t>
            </w:r>
          </w:p>
        </w:tc>
        <w:tc>
          <w:tcPr>
            <w:tcW w:w="1985" w:type="dxa"/>
          </w:tcPr>
          <w:p>
            <w:pPr>
              <w:wordWrap w:val="0"/>
              <w:spacing w:line="360" w:lineRule="auto"/>
              <w:jc w:val="center"/>
              <w:rPr>
                <w:rFonts w:ascii="宋体" w:hAnsi="宋体"/>
                <w:color w:val="000000"/>
              </w:rPr>
            </w:pPr>
            <w:r>
              <w:rPr>
                <w:rFonts w:hint="eastAsia" w:ascii="宋体" w:hAnsi="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ordWrap w:val="0"/>
              <w:spacing w:line="360" w:lineRule="auto"/>
              <w:jc w:val="center"/>
              <w:rPr>
                <w:rFonts w:ascii="宋体" w:hAnsi="宋体"/>
                <w:color w:val="000000"/>
              </w:rPr>
            </w:pPr>
            <w:r>
              <w:rPr>
                <w:rFonts w:hint="eastAsia" w:ascii="宋体" w:hAnsi="宋体"/>
                <w:color w:val="000000"/>
              </w:rPr>
              <w:t>5</w:t>
            </w:r>
          </w:p>
        </w:tc>
        <w:tc>
          <w:tcPr>
            <w:tcW w:w="1984" w:type="dxa"/>
          </w:tcPr>
          <w:p>
            <w:pPr>
              <w:wordWrap w:val="0"/>
              <w:spacing w:line="360" w:lineRule="auto"/>
              <w:jc w:val="center"/>
              <w:rPr>
                <w:rFonts w:ascii="宋体" w:hAnsi="宋体"/>
                <w:color w:val="000000"/>
              </w:rPr>
            </w:pPr>
            <w:r>
              <w:rPr>
                <w:rFonts w:hint="eastAsia" w:ascii="宋体" w:hAnsi="宋体"/>
                <w:color w:val="000000"/>
              </w:rPr>
              <w:t>50%</w:t>
            </w:r>
          </w:p>
        </w:tc>
        <w:tc>
          <w:tcPr>
            <w:tcW w:w="1985" w:type="dxa"/>
          </w:tcPr>
          <w:p>
            <w:pPr>
              <w:wordWrap w:val="0"/>
              <w:spacing w:line="360" w:lineRule="auto"/>
              <w:jc w:val="center"/>
              <w:rPr>
                <w:rFonts w:ascii="宋体" w:hAnsi="宋体"/>
                <w:color w:val="000000"/>
              </w:rPr>
            </w:pPr>
            <w:r>
              <w:rPr>
                <w:rFonts w:hint="eastAsia" w:ascii="宋体" w:hAnsi="宋体"/>
                <w:color w:val="000000"/>
              </w:rPr>
              <w:t>-30℃</w:t>
            </w:r>
          </w:p>
        </w:tc>
      </w:tr>
    </w:tbl>
    <w:p>
      <w:pPr>
        <w:pStyle w:val="24"/>
        <w:spacing w:line="240" w:lineRule="exact"/>
        <w:outlineLvl w:val="0"/>
        <w:rPr>
          <w:sz w:val="36"/>
          <w:szCs w:val="36"/>
          <w:u w:val="none"/>
        </w:rPr>
      </w:pPr>
    </w:p>
    <w:p>
      <w:pPr>
        <w:pStyle w:val="24"/>
        <w:spacing w:line="240" w:lineRule="exact"/>
        <w:outlineLvl w:val="0"/>
        <w:rPr>
          <w:sz w:val="36"/>
          <w:szCs w:val="36"/>
          <w:u w:val="none"/>
        </w:rPr>
      </w:pPr>
    </w:p>
    <w:p>
      <w:pPr>
        <w:pStyle w:val="24"/>
        <w:spacing w:line="240" w:lineRule="exact"/>
        <w:outlineLvl w:val="0"/>
        <w:rPr>
          <w:sz w:val="36"/>
          <w:szCs w:val="36"/>
          <w:u w:val="none"/>
        </w:rPr>
      </w:pPr>
    </w:p>
    <w:p>
      <w:pPr>
        <w:pStyle w:val="24"/>
        <w:spacing w:line="360" w:lineRule="exact"/>
        <w:outlineLvl w:val="0"/>
        <w:rPr>
          <w:sz w:val="36"/>
          <w:szCs w:val="36"/>
          <w:u w:val="none"/>
        </w:rPr>
      </w:pPr>
      <w:r>
        <w:rPr>
          <w:rFonts w:hint="eastAsia"/>
          <w:sz w:val="36"/>
          <w:szCs w:val="36"/>
          <w:u w:val="none"/>
        </w:rPr>
        <w:t>三、低温恒温反应浴结构及显示</w:t>
      </w:r>
      <w:bookmarkEnd w:id="22"/>
    </w:p>
    <w:p>
      <w:pPr>
        <w:pStyle w:val="3"/>
        <w:spacing w:line="320" w:lineRule="exact"/>
        <w:rPr>
          <w:rFonts w:ascii="Times New Roman" w:hAnsi="宋体" w:eastAsia="宋体"/>
          <w:sz w:val="30"/>
          <w:szCs w:val="30"/>
        </w:rPr>
      </w:pPr>
      <w:bookmarkStart w:id="23" w:name="_Toc16568"/>
      <w:r>
        <w:rPr>
          <w:rFonts w:hint="eastAsia" w:ascii="Times New Roman" w:hAnsi="宋体" w:eastAsia="宋体"/>
          <w:sz w:val="30"/>
          <w:szCs w:val="30"/>
        </w:rPr>
        <w:t>3</w:t>
      </w:r>
      <w:r>
        <w:rPr>
          <w:rFonts w:ascii="Times New Roman" w:hAnsi="宋体"/>
          <w:sz w:val="30"/>
          <w:szCs w:val="30"/>
        </w:rPr>
        <w:t>.1</w:t>
      </w:r>
      <w:r>
        <w:rPr>
          <w:rFonts w:hint="eastAsia" w:ascii="宋体" w:hAnsi="宋体" w:eastAsia="宋体" w:cs="宋体"/>
          <w:sz w:val="30"/>
          <w:szCs w:val="30"/>
        </w:rPr>
        <w:t>结构</w:t>
      </w:r>
      <w:r>
        <w:rPr>
          <w:rFonts w:hint="eastAsia" w:cs="Malgun Gothic"/>
          <w:sz w:val="30"/>
          <w:szCs w:val="30"/>
        </w:rPr>
        <w:t>示</w:t>
      </w:r>
      <w:r>
        <w:rPr>
          <w:rFonts w:hint="eastAsia" w:ascii="Times New Roman" w:hAnsi="宋体"/>
          <w:sz w:val="30"/>
          <w:szCs w:val="30"/>
        </w:rPr>
        <w:t>意</w:t>
      </w:r>
      <w:bookmarkEnd w:id="23"/>
    </w:p>
    <w:p>
      <w:r>
        <w:rPr>
          <w:sz w:val="21"/>
        </w:rPr>
        <mc:AlternateContent>
          <mc:Choice Requires="wps">
            <w:drawing>
              <wp:anchor distT="0" distB="0" distL="114300" distR="114300" simplePos="0" relativeHeight="251670528" behindDoc="0" locked="0" layoutInCell="1" allowOverlap="1">
                <wp:simplePos x="0" y="0"/>
                <wp:positionH relativeFrom="column">
                  <wp:posOffset>3794760</wp:posOffset>
                </wp:positionH>
                <wp:positionV relativeFrom="paragraph">
                  <wp:posOffset>527050</wp:posOffset>
                </wp:positionV>
                <wp:extent cx="2360930" cy="923290"/>
                <wp:effectExtent l="0" t="0" r="0" b="0"/>
                <wp:wrapNone/>
                <wp:docPr id="31" name="文本框 31"/>
                <wp:cNvGraphicFramePr/>
                <a:graphic xmlns:a="http://schemas.openxmlformats.org/drawingml/2006/main">
                  <a:graphicData uri="http://schemas.microsoft.com/office/word/2010/wordprocessingShape">
                    <wps:wsp>
                      <wps:cNvSpPr txBox="1"/>
                      <wps:spPr>
                        <a:xfrm>
                          <a:off x="5890260" y="842010"/>
                          <a:ext cx="2360930" cy="92329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numPr>
                                <w:numId w:val="0"/>
                              </w:numPr>
                              <w:tabs>
                                <w:tab w:val="left" w:pos="4055"/>
                              </w:tabs>
                              <w:wordWrap w:val="0"/>
                              <w:jc w:val="left"/>
                              <w:rPr>
                                <w:rFonts w:hint="eastAsia" w:ascii="Times New Roman" w:hAnsi="宋体"/>
                                <w:sz w:val="24"/>
                                <w:szCs w:val="24"/>
                              </w:rPr>
                            </w:pPr>
                            <w:r>
                              <w:rPr>
                                <w:rFonts w:hint="eastAsia" w:ascii="Times New Roman" w:hAnsi="宋体"/>
                                <w:sz w:val="24"/>
                                <w:szCs w:val="24"/>
                                <w:lang w:val="en-US" w:eastAsia="zh-CN"/>
                              </w:rPr>
                              <w:t>A：</w:t>
                            </w:r>
                            <w:r>
                              <w:rPr>
                                <w:rFonts w:hint="eastAsia" w:ascii="Times New Roman" w:hAnsi="宋体"/>
                                <w:sz w:val="24"/>
                                <w:szCs w:val="24"/>
                              </w:rPr>
                              <w:t xml:space="preserve">水箱盖子       </w:t>
                            </w:r>
                          </w:p>
                          <w:p>
                            <w:pPr>
                              <w:numPr>
                                <w:numId w:val="0"/>
                              </w:numPr>
                              <w:tabs>
                                <w:tab w:val="left" w:pos="4055"/>
                              </w:tabs>
                              <w:wordWrap w:val="0"/>
                              <w:jc w:val="left"/>
                              <w:rPr>
                                <w:rFonts w:ascii="Times New Roman" w:hAnsi="宋体"/>
                                <w:sz w:val="24"/>
                                <w:szCs w:val="24"/>
                              </w:rPr>
                            </w:pPr>
                            <w:r>
                              <w:rPr>
                                <w:rFonts w:ascii="Times New Roman" w:hAnsi="宋体"/>
                                <w:sz w:val="24"/>
                                <w:szCs w:val="24"/>
                              </w:rPr>
                              <w:t>B</w:t>
                            </w:r>
                            <w:r>
                              <w:rPr>
                                <w:rFonts w:hint="eastAsia" w:ascii="Times New Roman" w:hAnsi="宋体"/>
                                <w:sz w:val="24"/>
                                <w:szCs w:val="24"/>
                                <w:lang w:eastAsia="zh-CN"/>
                              </w:rPr>
                              <w:t>：</w:t>
                            </w:r>
                            <w:r>
                              <w:rPr>
                                <w:rFonts w:hint="eastAsia" w:ascii="Times New Roman" w:hAnsi="宋体"/>
                                <w:sz w:val="24"/>
                                <w:szCs w:val="24"/>
                              </w:rPr>
                              <w:t>循环液进口（10mm软管）</w:t>
                            </w:r>
                          </w:p>
                          <w:p>
                            <w:pPr>
                              <w:jc w:val="left"/>
                              <w:rPr>
                                <w:rFonts w:ascii="Times New Roman" w:hAnsi="宋体"/>
                                <w:sz w:val="24"/>
                                <w:szCs w:val="24"/>
                              </w:rPr>
                            </w:pPr>
                            <w:r>
                              <w:rPr>
                                <w:rFonts w:hint="eastAsia" w:ascii="Times New Roman" w:hAnsi="宋体"/>
                                <w:sz w:val="24"/>
                                <w:szCs w:val="24"/>
                                <w:lang w:val="en-US" w:eastAsia="zh-CN"/>
                              </w:rPr>
                              <w:t>C：</w:t>
                            </w:r>
                            <w:r>
                              <w:rPr>
                                <w:rFonts w:hint="eastAsia" w:ascii="Times New Roman" w:hAnsi="宋体"/>
                                <w:sz w:val="24"/>
                                <w:szCs w:val="24"/>
                              </w:rPr>
                              <w:t xml:space="preserve">循环液出口（16mm软管）   </w:t>
                            </w:r>
                            <w:r>
                              <w:rPr>
                                <w:rFonts w:ascii="Times New Roman" w:hAnsi="宋体"/>
                                <w:sz w:val="24"/>
                                <w:szCs w:val="24"/>
                              </w:rPr>
                              <w:t>D</w:t>
                            </w:r>
                            <w:r>
                              <w:rPr>
                                <w:rFonts w:hint="eastAsia" w:ascii="Times New Roman" w:hAnsi="宋体"/>
                                <w:sz w:val="24"/>
                                <w:szCs w:val="24"/>
                                <w:lang w:val="en-US" w:eastAsia="zh-CN"/>
                              </w:rPr>
                              <w:t>：</w:t>
                            </w:r>
                            <w:r>
                              <w:rPr>
                                <w:rFonts w:hint="eastAsia" w:ascii="Times New Roman" w:hAnsi="宋体"/>
                                <w:sz w:val="24"/>
                                <w:szCs w:val="24"/>
                              </w:rPr>
                              <w:t>通讯</w:t>
                            </w:r>
                            <w:r>
                              <w:rPr>
                                <w:rFonts w:ascii="Times New Roman" w:hAnsi="宋体"/>
                                <w:sz w:val="24"/>
                                <w:szCs w:val="24"/>
                              </w:rPr>
                              <w:t>接口</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8pt;margin-top:41.5pt;height:72.7pt;width:185.9pt;z-index:251670528;mso-width-relative:page;mso-height-relative:page;" filled="f" stroked="f" coordsize="21600,21600" o:gfxdata="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KpKACjcAAAACwEAAA8AAAAAAAAAAQAgAAAAIgAAAGRycy9kb3ducmV2LnhtbFBLAQIUABQA&#10;AAAIAIdO4kADPMzVlwIAAA0FAAAOAAAAAAAAAAEAIAAAACsBAABkcnMvZTJvRG9jLnhtbFBLBQYA&#10;AAAABgAGAFkBAAA0BgAAAAA=&#10;">
                <v:fill on="f" focussize="0,0"/>
                <v:stroke on="f" weight="0.5pt"/>
                <v:imagedata o:title=""/>
                <o:lock v:ext="edit" aspectratio="f"/>
                <v:textbox>
                  <w:txbxContent>
                    <w:p>
                      <w:pPr>
                        <w:numPr>
                          <w:numId w:val="0"/>
                        </w:numPr>
                        <w:tabs>
                          <w:tab w:val="left" w:pos="4055"/>
                        </w:tabs>
                        <w:wordWrap w:val="0"/>
                        <w:jc w:val="left"/>
                        <w:rPr>
                          <w:rFonts w:hint="eastAsia" w:ascii="Times New Roman" w:hAnsi="宋体"/>
                          <w:sz w:val="24"/>
                          <w:szCs w:val="24"/>
                        </w:rPr>
                      </w:pPr>
                      <w:r>
                        <w:rPr>
                          <w:rFonts w:hint="eastAsia" w:ascii="Times New Roman" w:hAnsi="宋体"/>
                          <w:sz w:val="24"/>
                          <w:szCs w:val="24"/>
                          <w:lang w:val="en-US" w:eastAsia="zh-CN"/>
                        </w:rPr>
                        <w:t>A：</w:t>
                      </w:r>
                      <w:r>
                        <w:rPr>
                          <w:rFonts w:hint="eastAsia" w:ascii="Times New Roman" w:hAnsi="宋体"/>
                          <w:sz w:val="24"/>
                          <w:szCs w:val="24"/>
                        </w:rPr>
                        <w:t xml:space="preserve">水箱盖子       </w:t>
                      </w:r>
                    </w:p>
                    <w:p>
                      <w:pPr>
                        <w:numPr>
                          <w:numId w:val="0"/>
                        </w:numPr>
                        <w:tabs>
                          <w:tab w:val="left" w:pos="4055"/>
                        </w:tabs>
                        <w:wordWrap w:val="0"/>
                        <w:jc w:val="left"/>
                        <w:rPr>
                          <w:rFonts w:ascii="Times New Roman" w:hAnsi="宋体"/>
                          <w:sz w:val="24"/>
                          <w:szCs w:val="24"/>
                        </w:rPr>
                      </w:pPr>
                      <w:r>
                        <w:rPr>
                          <w:rFonts w:ascii="Times New Roman" w:hAnsi="宋体"/>
                          <w:sz w:val="24"/>
                          <w:szCs w:val="24"/>
                        </w:rPr>
                        <w:t>B</w:t>
                      </w:r>
                      <w:r>
                        <w:rPr>
                          <w:rFonts w:hint="eastAsia" w:ascii="Times New Roman" w:hAnsi="宋体"/>
                          <w:sz w:val="24"/>
                          <w:szCs w:val="24"/>
                          <w:lang w:eastAsia="zh-CN"/>
                        </w:rPr>
                        <w:t>：</w:t>
                      </w:r>
                      <w:r>
                        <w:rPr>
                          <w:rFonts w:hint="eastAsia" w:ascii="Times New Roman" w:hAnsi="宋体"/>
                          <w:sz w:val="24"/>
                          <w:szCs w:val="24"/>
                        </w:rPr>
                        <w:t>循环液进口（10mm软管）</w:t>
                      </w:r>
                    </w:p>
                    <w:p>
                      <w:pPr>
                        <w:jc w:val="left"/>
                        <w:rPr>
                          <w:rFonts w:ascii="Times New Roman" w:hAnsi="宋体"/>
                          <w:sz w:val="24"/>
                          <w:szCs w:val="24"/>
                        </w:rPr>
                      </w:pPr>
                      <w:r>
                        <w:rPr>
                          <w:rFonts w:hint="eastAsia" w:ascii="Times New Roman" w:hAnsi="宋体"/>
                          <w:sz w:val="24"/>
                          <w:szCs w:val="24"/>
                          <w:lang w:val="en-US" w:eastAsia="zh-CN"/>
                        </w:rPr>
                        <w:t>C：</w:t>
                      </w:r>
                      <w:r>
                        <w:rPr>
                          <w:rFonts w:hint="eastAsia" w:ascii="Times New Roman" w:hAnsi="宋体"/>
                          <w:sz w:val="24"/>
                          <w:szCs w:val="24"/>
                        </w:rPr>
                        <w:t xml:space="preserve">循环液出口（16mm软管）   </w:t>
                      </w:r>
                      <w:r>
                        <w:rPr>
                          <w:rFonts w:ascii="Times New Roman" w:hAnsi="宋体"/>
                          <w:sz w:val="24"/>
                          <w:szCs w:val="24"/>
                        </w:rPr>
                        <w:t>D</w:t>
                      </w:r>
                      <w:r>
                        <w:rPr>
                          <w:rFonts w:hint="eastAsia" w:ascii="Times New Roman" w:hAnsi="宋体"/>
                          <w:sz w:val="24"/>
                          <w:szCs w:val="24"/>
                          <w:lang w:val="en-US" w:eastAsia="zh-CN"/>
                        </w:rPr>
                        <w:t>：</w:t>
                      </w:r>
                      <w:r>
                        <w:rPr>
                          <w:rFonts w:hint="eastAsia" w:ascii="Times New Roman" w:hAnsi="宋体"/>
                          <w:sz w:val="24"/>
                          <w:szCs w:val="24"/>
                        </w:rPr>
                        <w:t>通讯</w:t>
                      </w:r>
                      <w:r>
                        <w:rPr>
                          <w:rFonts w:ascii="Times New Roman" w:hAnsi="宋体"/>
                          <w:sz w:val="24"/>
                          <w:szCs w:val="24"/>
                        </w:rPr>
                        <w:t>接口</w:t>
                      </w:r>
                    </w:p>
                    <w:p/>
                  </w:txbxContent>
                </v:textbox>
              </v:shape>
            </w:pict>
          </mc:Fallback>
        </mc:AlternateContent>
      </w:r>
      <w:r>
        <w:drawing>
          <wp:inline distT="0" distB="0" distL="114300" distR="114300">
            <wp:extent cx="3820795" cy="2346325"/>
            <wp:effectExtent l="0" t="0" r="825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4"/>
                    <a:stretch>
                      <a:fillRect/>
                    </a:stretch>
                  </pic:blipFill>
                  <pic:spPr>
                    <a:xfrm>
                      <a:off x="0" y="0"/>
                      <a:ext cx="3829542" cy="2351529"/>
                    </a:xfrm>
                    <a:prstGeom prst="rect">
                      <a:avLst/>
                    </a:prstGeom>
                    <a:noFill/>
                    <a:ln>
                      <a:noFill/>
                    </a:ln>
                  </pic:spPr>
                </pic:pic>
              </a:graphicData>
            </a:graphic>
          </wp:inline>
        </w:drawing>
      </w:r>
    </w:p>
    <w:p>
      <w:pPr>
        <w:pStyle w:val="3"/>
        <w:rPr>
          <w:rFonts w:ascii="Times New Roman" w:hAnsi="宋体"/>
          <w:sz w:val="24"/>
          <w:szCs w:val="24"/>
        </w:rPr>
      </w:pPr>
      <w:bookmarkStart w:id="24" w:name="_Toc5776"/>
      <w:r>
        <w:rPr>
          <w:rFonts w:hint="eastAsia" w:ascii="Times New Roman" w:hAnsi="宋体" w:eastAsia="宋体"/>
          <w:sz w:val="30"/>
          <w:szCs w:val="30"/>
        </w:rPr>
        <w:t>3</w:t>
      </w:r>
      <w:r>
        <w:rPr>
          <w:rFonts w:ascii="Times New Roman" w:hAnsi="宋体"/>
          <w:sz w:val="30"/>
          <w:szCs w:val="30"/>
        </w:rPr>
        <w:t>.</w:t>
      </w:r>
      <w:r>
        <w:rPr>
          <w:rFonts w:hint="eastAsia" w:ascii="Times New Roman" w:hAnsi="宋体"/>
          <w:sz w:val="30"/>
          <w:szCs w:val="30"/>
        </w:rPr>
        <w:t>2</w:t>
      </w:r>
      <w:r>
        <w:rPr>
          <w:rFonts w:ascii="Times New Roman" w:hAnsi="宋体"/>
          <w:sz w:val="30"/>
          <w:szCs w:val="30"/>
        </w:rPr>
        <w:t xml:space="preserve"> </w:t>
      </w:r>
      <w:r>
        <w:rPr>
          <w:rFonts w:hint="eastAsia" w:ascii="Times New Roman" w:hAnsi="宋体"/>
          <w:sz w:val="30"/>
          <w:szCs w:val="30"/>
        </w:rPr>
        <w:t>显示</w:t>
      </w:r>
      <w:r>
        <w:rPr>
          <w:rFonts w:ascii="Times New Roman" w:hAnsi="宋体"/>
          <w:sz w:val="30"/>
          <w:szCs w:val="30"/>
        </w:rPr>
        <w:t>面板</w:t>
      </w:r>
      <w:bookmarkEnd w:id="24"/>
    </w:p>
    <w:p>
      <w:pPr>
        <w:wordWrap w:val="0"/>
        <w:jc w:val="left"/>
      </w:pPr>
      <w:r>
        <w:drawing>
          <wp:inline distT="0" distB="0" distL="114300" distR="114300">
            <wp:extent cx="1828800" cy="250571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5"/>
                    <a:stretch>
                      <a:fillRect/>
                    </a:stretch>
                  </pic:blipFill>
                  <pic:spPr>
                    <a:xfrm>
                      <a:off x="0" y="0"/>
                      <a:ext cx="1856653" cy="2543887"/>
                    </a:xfrm>
                    <a:prstGeom prst="rect">
                      <a:avLst/>
                    </a:prstGeom>
                    <a:noFill/>
                    <a:ln>
                      <a:noFill/>
                    </a:ln>
                  </pic:spPr>
                </pic:pic>
              </a:graphicData>
            </a:graphic>
          </wp:inline>
        </w:drawing>
      </w:r>
      <w:r>
        <w:t xml:space="preserve"> </w:t>
      </w:r>
      <w:r>
        <w:rPr>
          <w:rFonts w:ascii="宋体" w:hAnsi="宋体" w:eastAsia="宋体" w:cs="宋体"/>
          <w:sz w:val="24"/>
          <w:szCs w:val="24"/>
        </w:rPr>
        <w:drawing>
          <wp:inline distT="0" distB="0" distL="114300" distR="114300">
            <wp:extent cx="2981325" cy="2200275"/>
            <wp:effectExtent l="0" t="0" r="9525" b="9525"/>
            <wp:docPr id="2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IMG_256"/>
                    <pic:cNvPicPr>
                      <a:picLocks noChangeAspect="1"/>
                    </pic:cNvPicPr>
                  </pic:nvPicPr>
                  <pic:blipFill>
                    <a:blip r:embed="rId26"/>
                    <a:stretch>
                      <a:fillRect/>
                    </a:stretch>
                  </pic:blipFill>
                  <pic:spPr>
                    <a:xfrm>
                      <a:off x="0" y="0"/>
                      <a:ext cx="2981325" cy="2200275"/>
                    </a:xfrm>
                    <a:prstGeom prst="rect">
                      <a:avLst/>
                    </a:prstGeom>
                    <a:noFill/>
                    <a:ln w="9525">
                      <a:noFill/>
                    </a:ln>
                  </pic:spPr>
                </pic:pic>
              </a:graphicData>
            </a:graphic>
          </wp:inline>
        </w:drawing>
      </w:r>
    </w:p>
    <w:p>
      <w:pPr>
        <w:numPr>
          <w:ilvl w:val="0"/>
          <w:numId w:val="14"/>
        </w:numPr>
        <w:wordWrap w:val="0"/>
        <w:jc w:val="left"/>
        <w:rPr>
          <w:rFonts w:ascii="Times New Roman" w:hAnsi="宋体"/>
          <w:b/>
          <w:bCs/>
          <w:sz w:val="24"/>
          <w:szCs w:val="24"/>
        </w:rPr>
      </w:pPr>
      <w:r>
        <w:rPr>
          <w:rFonts w:hint="eastAsia" w:ascii="Times New Roman" w:hAnsi="宋体"/>
          <w:b/>
          <w:bCs/>
          <w:sz w:val="24"/>
          <w:szCs w:val="24"/>
        </w:rPr>
        <w:t>循环键</w:t>
      </w:r>
    </w:p>
    <w:p>
      <w:pPr>
        <w:wordWrap w:val="0"/>
        <w:jc w:val="left"/>
        <w:rPr>
          <w:rFonts w:ascii="Times New Roman" w:hAnsi="宋体"/>
          <w:sz w:val="24"/>
          <w:szCs w:val="24"/>
        </w:rPr>
      </w:pPr>
      <w:r>
        <w:rPr>
          <w:rFonts w:hint="eastAsia" w:ascii="Times New Roman" w:hAnsi="宋体"/>
          <w:sz w:val="24"/>
          <w:szCs w:val="24"/>
        </w:rPr>
        <w:t>点击该键可以开启或关闭循环输出。</w:t>
      </w:r>
    </w:p>
    <w:p>
      <w:pPr>
        <w:wordWrap w:val="0"/>
        <w:jc w:val="left"/>
        <w:rPr>
          <w:rFonts w:ascii="Times New Roman" w:hAnsi="宋体"/>
          <w:sz w:val="24"/>
          <w:szCs w:val="24"/>
        </w:rPr>
      </w:pPr>
    </w:p>
    <w:p>
      <w:pPr>
        <w:numPr>
          <w:ilvl w:val="0"/>
          <w:numId w:val="14"/>
        </w:numPr>
        <w:wordWrap w:val="0"/>
        <w:jc w:val="left"/>
        <w:rPr>
          <w:rFonts w:ascii="Times New Roman" w:hAnsi="宋体"/>
          <w:b/>
          <w:bCs/>
          <w:sz w:val="24"/>
          <w:szCs w:val="24"/>
        </w:rPr>
      </w:pPr>
      <w:r>
        <w:rPr>
          <w:rFonts w:hint="eastAsia" w:ascii="Times New Roman" w:hAnsi="宋体"/>
          <w:b/>
          <w:bCs/>
          <w:sz w:val="24"/>
          <w:szCs w:val="24"/>
        </w:rPr>
        <w:t>制冷键</w:t>
      </w:r>
    </w:p>
    <w:p>
      <w:pPr>
        <w:wordWrap w:val="0"/>
        <w:jc w:val="left"/>
        <w:rPr>
          <w:rFonts w:ascii="Times New Roman" w:hAnsi="宋体"/>
          <w:sz w:val="24"/>
          <w:szCs w:val="24"/>
        </w:rPr>
      </w:pPr>
      <w:r>
        <w:rPr>
          <w:rFonts w:hint="eastAsia" w:ascii="Times New Roman" w:hAnsi="宋体"/>
          <w:sz w:val="24"/>
          <w:szCs w:val="24"/>
        </w:rPr>
        <w:t>点击该键可以开启或关闭制冷功能，显示制冷允许。</w:t>
      </w:r>
    </w:p>
    <w:p>
      <w:pPr>
        <w:wordWrap w:val="0"/>
        <w:jc w:val="left"/>
        <w:rPr>
          <w:rFonts w:ascii="Times New Roman" w:hAnsi="宋体"/>
          <w:sz w:val="24"/>
          <w:szCs w:val="24"/>
        </w:rPr>
      </w:pPr>
    </w:p>
    <w:p>
      <w:pPr>
        <w:numPr>
          <w:ilvl w:val="0"/>
          <w:numId w:val="14"/>
        </w:numPr>
        <w:wordWrap w:val="0"/>
        <w:jc w:val="left"/>
        <w:rPr>
          <w:rFonts w:ascii="Times New Roman" w:hAnsi="宋体"/>
          <w:b/>
          <w:bCs/>
          <w:sz w:val="24"/>
          <w:szCs w:val="24"/>
        </w:rPr>
      </w:pPr>
      <w:r>
        <w:rPr>
          <w:rFonts w:hint="eastAsia" w:ascii="Times New Roman" w:hAnsi="宋体"/>
          <w:b/>
          <w:bCs/>
          <w:sz w:val="24"/>
          <w:szCs w:val="24"/>
        </w:rPr>
        <w:t>加热键</w:t>
      </w:r>
    </w:p>
    <w:p>
      <w:pPr>
        <w:wordWrap w:val="0"/>
        <w:jc w:val="left"/>
        <w:rPr>
          <w:rFonts w:ascii="Times New Roman" w:hAnsi="宋体"/>
          <w:sz w:val="24"/>
          <w:szCs w:val="24"/>
        </w:rPr>
      </w:pPr>
      <w:r>
        <w:rPr>
          <w:rFonts w:hint="eastAsia" w:ascii="Times New Roman" w:hAnsi="宋体"/>
          <w:sz w:val="24"/>
          <w:szCs w:val="24"/>
        </w:rPr>
        <w:t>点击该键可以开启或关闭加热功能，显示加热允许。</w:t>
      </w:r>
    </w:p>
    <w:p>
      <w:pPr>
        <w:wordWrap w:val="0"/>
        <w:spacing w:line="240" w:lineRule="exact"/>
        <w:jc w:val="left"/>
        <w:rPr>
          <w:rFonts w:ascii="Times New Roman" w:hAnsi="宋体"/>
          <w:sz w:val="24"/>
          <w:szCs w:val="24"/>
        </w:rPr>
      </w:pPr>
    </w:p>
    <w:p>
      <w:pPr>
        <w:numPr>
          <w:ilvl w:val="0"/>
          <w:numId w:val="14"/>
        </w:numPr>
        <w:wordWrap w:val="0"/>
        <w:jc w:val="left"/>
        <w:rPr>
          <w:rFonts w:ascii="Times New Roman" w:hAnsi="宋体"/>
          <w:b/>
          <w:bCs/>
          <w:sz w:val="24"/>
          <w:szCs w:val="24"/>
        </w:rPr>
      </w:pPr>
      <w:r>
        <w:rPr>
          <w:rFonts w:hint="eastAsia" w:ascii="Times New Roman" w:hAnsi="宋体"/>
          <w:b/>
          <w:bCs/>
          <w:sz w:val="24"/>
          <w:szCs w:val="24"/>
        </w:rPr>
        <w:t>电源指示灯</w:t>
      </w:r>
    </w:p>
    <w:p>
      <w:pPr>
        <w:wordWrap w:val="0"/>
        <w:jc w:val="left"/>
        <w:rPr>
          <w:rFonts w:ascii="Times New Roman" w:hAnsi="宋体"/>
          <w:sz w:val="24"/>
          <w:szCs w:val="24"/>
        </w:rPr>
      </w:pPr>
      <w:r>
        <w:rPr>
          <w:rFonts w:hint="eastAsia" w:ascii="Times New Roman" w:hAnsi="宋体"/>
          <w:sz w:val="24"/>
          <w:szCs w:val="24"/>
        </w:rPr>
        <w:t>机器通电后该指示灯点亮。</w:t>
      </w:r>
    </w:p>
    <w:p>
      <w:pPr>
        <w:wordWrap w:val="0"/>
        <w:jc w:val="left"/>
        <w:rPr>
          <w:rFonts w:ascii="Times New Roman" w:hAnsi="宋体"/>
          <w:sz w:val="24"/>
          <w:szCs w:val="24"/>
        </w:rPr>
      </w:pPr>
    </w:p>
    <w:p>
      <w:pPr>
        <w:numPr>
          <w:ilvl w:val="0"/>
          <w:numId w:val="14"/>
        </w:numPr>
        <w:wordWrap w:val="0"/>
        <w:jc w:val="left"/>
        <w:rPr>
          <w:rFonts w:ascii="Times New Roman" w:hAnsi="宋体"/>
          <w:b/>
          <w:bCs/>
          <w:sz w:val="24"/>
          <w:szCs w:val="24"/>
        </w:rPr>
      </w:pPr>
      <w:r>
        <w:rPr>
          <w:rFonts w:hint="eastAsia" w:ascii="Times New Roman" w:hAnsi="宋体"/>
          <w:b/>
          <w:bCs/>
          <w:sz w:val="24"/>
          <w:szCs w:val="24"/>
        </w:rPr>
        <w:t>电源键</w:t>
      </w:r>
    </w:p>
    <w:p>
      <w:pPr>
        <w:wordWrap w:val="0"/>
        <w:jc w:val="left"/>
        <w:rPr>
          <w:rFonts w:ascii="Times New Roman" w:hAnsi="宋体"/>
          <w:sz w:val="24"/>
          <w:szCs w:val="24"/>
        </w:rPr>
      </w:pPr>
      <w:r>
        <w:rPr>
          <w:rFonts w:hint="eastAsia" w:ascii="Times New Roman" w:hAnsi="宋体"/>
          <w:sz w:val="24"/>
          <w:szCs w:val="24"/>
        </w:rPr>
        <w:t>点击该键可以接通设备的电源。</w:t>
      </w:r>
    </w:p>
    <w:p>
      <w:pPr>
        <w:numPr>
          <w:ilvl w:val="0"/>
          <w:numId w:val="14"/>
        </w:numPr>
        <w:wordWrap w:val="0"/>
        <w:jc w:val="left"/>
        <w:rPr>
          <w:rFonts w:ascii="Times New Roman" w:hAnsi="宋体"/>
          <w:b/>
          <w:bCs/>
          <w:sz w:val="24"/>
          <w:szCs w:val="24"/>
        </w:rPr>
      </w:pPr>
      <w:r>
        <w:rPr>
          <w:rFonts w:hint="eastAsia" w:ascii="Times New Roman" w:hAnsi="宋体"/>
          <w:b/>
          <w:bCs/>
          <w:sz w:val="24"/>
          <w:szCs w:val="24"/>
        </w:rPr>
        <w:t>设置键</w:t>
      </w:r>
    </w:p>
    <w:p>
      <w:pPr>
        <w:wordWrap w:val="0"/>
        <w:jc w:val="left"/>
        <w:rPr>
          <w:rFonts w:ascii="Times New Roman" w:hAnsi="宋体"/>
          <w:sz w:val="24"/>
          <w:szCs w:val="24"/>
        </w:rPr>
      </w:pPr>
      <w:r>
        <w:rPr>
          <w:rFonts w:hint="eastAsia" w:ascii="Times New Roman" w:hAnsi="宋体"/>
          <w:sz w:val="24"/>
          <w:szCs w:val="24"/>
        </w:rPr>
        <w:t>可设定或参看温度及其相关参数。</w:t>
      </w:r>
    </w:p>
    <w:p>
      <w:pPr>
        <w:wordWrap w:val="0"/>
        <w:jc w:val="left"/>
        <w:rPr>
          <w:rFonts w:ascii="Times New Roman" w:hAnsi="宋体"/>
          <w:sz w:val="24"/>
          <w:szCs w:val="24"/>
        </w:rPr>
      </w:pPr>
    </w:p>
    <w:p>
      <w:pPr>
        <w:numPr>
          <w:ilvl w:val="0"/>
          <w:numId w:val="14"/>
        </w:numPr>
        <w:wordWrap w:val="0"/>
        <w:jc w:val="left"/>
        <w:rPr>
          <w:rFonts w:ascii="Times New Roman" w:hAnsi="宋体"/>
          <w:b/>
          <w:bCs/>
          <w:sz w:val="24"/>
          <w:szCs w:val="24"/>
        </w:rPr>
      </w:pPr>
      <w:r>
        <w:rPr>
          <w:rFonts w:hint="eastAsia" w:ascii="Times New Roman" w:hAnsi="宋体"/>
          <w:b/>
          <w:bCs/>
          <w:sz w:val="24"/>
          <w:szCs w:val="24"/>
        </w:rPr>
        <w:t>增加</w:t>
      </w:r>
    </w:p>
    <w:p>
      <w:pPr>
        <w:wordWrap w:val="0"/>
        <w:jc w:val="left"/>
        <w:rPr>
          <w:rFonts w:ascii="Times New Roman" w:hAnsi="宋体"/>
          <w:sz w:val="24"/>
          <w:szCs w:val="24"/>
        </w:rPr>
      </w:pPr>
      <w:r>
        <w:rPr>
          <w:rFonts w:hint="eastAsia" w:ascii="Times New Roman" w:hAnsi="宋体"/>
          <w:sz w:val="24"/>
          <w:szCs w:val="24"/>
        </w:rPr>
        <w:t>在设定状态点击此键可以增加设定值的数值；</w:t>
      </w:r>
    </w:p>
    <w:p>
      <w:pPr>
        <w:numPr>
          <w:ilvl w:val="0"/>
          <w:numId w:val="14"/>
        </w:numPr>
        <w:wordWrap w:val="0"/>
        <w:jc w:val="left"/>
        <w:rPr>
          <w:rFonts w:ascii="Times New Roman" w:hAnsi="宋体"/>
          <w:b/>
          <w:bCs/>
          <w:sz w:val="24"/>
          <w:szCs w:val="24"/>
        </w:rPr>
      </w:pPr>
      <w:r>
        <w:rPr>
          <w:rFonts w:hint="eastAsia" w:ascii="Times New Roman" w:hAnsi="宋体"/>
          <w:b/>
          <w:bCs/>
          <w:sz w:val="24"/>
          <w:szCs w:val="24"/>
        </w:rPr>
        <w:t>减小/通讯状态运行、停止键</w:t>
      </w:r>
    </w:p>
    <w:p>
      <w:pPr>
        <w:wordWrap w:val="0"/>
        <w:jc w:val="left"/>
        <w:rPr>
          <w:rFonts w:ascii="Times New Roman" w:hAnsi="宋体"/>
          <w:sz w:val="24"/>
          <w:szCs w:val="24"/>
        </w:rPr>
      </w:pPr>
      <w:r>
        <w:rPr>
          <w:rFonts w:hint="eastAsia" w:ascii="Times New Roman" w:hAnsi="宋体"/>
          <w:sz w:val="24"/>
          <w:szCs w:val="24"/>
        </w:rPr>
        <w:t>在设定状态点击此键可以减小设定值的数值；在非设定状态点击此键可以启动或关闭通讯状态的运行。</w:t>
      </w:r>
    </w:p>
    <w:p>
      <w:pPr>
        <w:wordWrap w:val="0"/>
        <w:spacing w:line="240" w:lineRule="exact"/>
        <w:jc w:val="left"/>
        <w:rPr>
          <w:rFonts w:ascii="Times New Roman" w:hAnsi="宋体"/>
          <w:sz w:val="24"/>
          <w:szCs w:val="24"/>
        </w:rPr>
      </w:pPr>
    </w:p>
    <w:p>
      <w:pPr>
        <w:numPr>
          <w:ilvl w:val="0"/>
          <w:numId w:val="14"/>
        </w:numPr>
        <w:wordWrap w:val="0"/>
        <w:jc w:val="left"/>
        <w:rPr>
          <w:rFonts w:ascii="Times New Roman" w:hAnsi="宋体"/>
          <w:b/>
          <w:bCs/>
          <w:sz w:val="24"/>
          <w:szCs w:val="24"/>
        </w:rPr>
      </w:pPr>
      <w:r>
        <w:rPr>
          <w:rFonts w:hint="eastAsia" w:ascii="Times New Roman" w:hAnsi="宋体"/>
          <w:b/>
          <w:bCs/>
          <w:sz w:val="24"/>
          <w:szCs w:val="24"/>
        </w:rPr>
        <w:t>移位键</w:t>
      </w:r>
    </w:p>
    <w:p>
      <w:pPr>
        <w:wordWrap w:val="0"/>
        <w:jc w:val="left"/>
        <w:rPr>
          <w:rFonts w:ascii="Times New Roman" w:hAnsi="宋体"/>
          <w:sz w:val="24"/>
          <w:szCs w:val="24"/>
        </w:rPr>
      </w:pPr>
      <w:r>
        <w:rPr>
          <w:rFonts w:hint="eastAsia" w:ascii="Times New Roman" w:hAnsi="宋体"/>
          <w:sz w:val="24"/>
          <w:szCs w:val="24"/>
        </w:rPr>
        <w:t>在设定状态点击此键可以移动光标至需要的位置进行更改数值。</w:t>
      </w:r>
    </w:p>
    <w:p>
      <w:pPr>
        <w:wordWrap w:val="0"/>
        <w:jc w:val="left"/>
        <w:rPr>
          <w:rFonts w:ascii="Times New Roman" w:hAnsi="宋体"/>
          <w:sz w:val="24"/>
          <w:szCs w:val="24"/>
        </w:rPr>
      </w:pPr>
    </w:p>
    <w:p>
      <w:pPr>
        <w:wordWrap w:val="0"/>
        <w:jc w:val="left"/>
        <w:rPr>
          <w:rFonts w:ascii="Times New Roman" w:hAnsi="宋体"/>
          <w:sz w:val="24"/>
          <w:szCs w:val="24"/>
        </w:rPr>
      </w:pPr>
    </w:p>
    <w:p>
      <w:pPr>
        <w:wordWrap w:val="0"/>
        <w:jc w:val="left"/>
        <w:rPr>
          <w:rFonts w:ascii="Times New Roman" w:hAnsi="宋体"/>
          <w:sz w:val="24"/>
          <w:szCs w:val="24"/>
        </w:rPr>
      </w:pPr>
    </w:p>
    <w:p>
      <w:pPr>
        <w:wordWrap w:val="0"/>
        <w:jc w:val="left"/>
        <w:rPr>
          <w:rFonts w:ascii="Times New Roman" w:hAnsi="宋体"/>
          <w:sz w:val="24"/>
          <w:szCs w:val="24"/>
        </w:rPr>
      </w:pPr>
    </w:p>
    <w:p>
      <w:pPr>
        <w:pStyle w:val="3"/>
        <w:keepNext w:val="0"/>
        <w:keepLines w:val="0"/>
        <w:pageBreakBefore w:val="0"/>
        <w:widowControl/>
        <w:kinsoku/>
        <w:wordWrap/>
        <w:overflowPunct/>
        <w:topLinePunct w:val="0"/>
        <w:autoSpaceDE/>
        <w:autoSpaceDN/>
        <w:bidi w:val="0"/>
        <w:adjustRightInd/>
        <w:snapToGrid/>
        <w:spacing w:line="380" w:lineRule="exact"/>
        <w:textAlignment w:val="auto"/>
        <w:rPr>
          <w:rFonts w:ascii="Times New Roman" w:hAnsi="宋体"/>
          <w:sz w:val="30"/>
          <w:szCs w:val="30"/>
        </w:rPr>
      </w:pPr>
      <w:bookmarkStart w:id="25" w:name="_Toc30558"/>
      <w:r>
        <w:rPr>
          <w:rFonts w:hint="eastAsia" w:ascii="Times New Roman" w:hAnsi="宋体" w:eastAsia="宋体"/>
          <w:sz w:val="30"/>
          <w:szCs w:val="30"/>
        </w:rPr>
        <w:t>3</w:t>
      </w:r>
      <w:r>
        <w:rPr>
          <w:rFonts w:hint="eastAsia" w:ascii="Times New Roman" w:hAnsi="宋体"/>
          <w:sz w:val="30"/>
          <w:szCs w:val="30"/>
        </w:rPr>
        <w:t>.3 操作说明</w:t>
      </w:r>
      <w:bookmarkEnd w:id="25"/>
    </w:p>
    <w:p>
      <w:pPr>
        <w:wordWrap w:val="0"/>
        <w:jc w:val="left"/>
        <w:rPr>
          <w:rFonts w:ascii="Times New Roman" w:hAnsi="宋体"/>
          <w:sz w:val="24"/>
          <w:szCs w:val="24"/>
        </w:rPr>
      </w:pPr>
      <w:r>
        <w:rPr>
          <w:rFonts w:hint="eastAsia" w:ascii="Times New Roman" w:hAnsi="宋体"/>
          <w:sz w:val="24"/>
          <w:szCs w:val="24"/>
        </w:rPr>
        <w:t>1、打开水箱盖，根据需要的温度要求，倒入相应适量的介质（低于浴槽边2</w:t>
      </w:r>
    </w:p>
    <w:p>
      <w:pPr>
        <w:wordWrap w:val="0"/>
        <w:spacing w:line="240" w:lineRule="exact"/>
        <w:jc w:val="left"/>
        <w:rPr>
          <w:rFonts w:ascii="Times New Roman" w:hAnsi="宋体"/>
          <w:sz w:val="24"/>
          <w:szCs w:val="24"/>
        </w:rPr>
      </w:pPr>
      <w:r>
        <w:rPr>
          <w:rFonts w:hint="eastAsia" w:ascii="Times New Roman" w:hAnsi="宋体"/>
          <w:sz w:val="24"/>
          <w:szCs w:val="24"/>
        </w:rPr>
        <w:t>厘米处）。</w:t>
      </w:r>
    </w:p>
    <w:p>
      <w:pPr>
        <w:wordWrap w:val="0"/>
        <w:spacing w:line="240" w:lineRule="exact"/>
        <w:jc w:val="left"/>
        <w:rPr>
          <w:rFonts w:ascii="Times New Roman" w:hAnsi="宋体"/>
          <w:sz w:val="24"/>
          <w:szCs w:val="24"/>
        </w:rPr>
      </w:pPr>
    </w:p>
    <w:p>
      <w:pPr>
        <w:numPr>
          <w:ilvl w:val="0"/>
          <w:numId w:val="15"/>
        </w:numPr>
        <w:wordWrap w:val="0"/>
        <w:spacing w:line="240" w:lineRule="exact"/>
        <w:jc w:val="left"/>
        <w:rPr>
          <w:rFonts w:ascii="Times New Roman" w:hAnsi="宋体"/>
          <w:sz w:val="24"/>
          <w:szCs w:val="24"/>
        </w:rPr>
      </w:pPr>
      <w:r>
        <w:rPr>
          <w:rFonts w:hint="eastAsia" w:ascii="Times New Roman" w:hAnsi="宋体"/>
          <w:sz w:val="24"/>
          <w:szCs w:val="24"/>
        </w:rPr>
        <w:t>按低温反应浴安装说明将设备连接好。</w:t>
      </w:r>
    </w:p>
    <w:p>
      <w:pPr>
        <w:wordWrap w:val="0"/>
        <w:spacing w:line="240" w:lineRule="exact"/>
        <w:jc w:val="left"/>
        <w:rPr>
          <w:rFonts w:ascii="Times New Roman" w:hAnsi="宋体"/>
          <w:sz w:val="24"/>
          <w:szCs w:val="24"/>
        </w:rPr>
      </w:pPr>
    </w:p>
    <w:p>
      <w:pPr>
        <w:wordWrap w:val="0"/>
        <w:spacing w:line="240" w:lineRule="exact"/>
        <w:jc w:val="left"/>
        <w:rPr>
          <w:rFonts w:ascii="Times New Roman" w:hAnsi="宋体"/>
          <w:sz w:val="24"/>
          <w:szCs w:val="24"/>
        </w:rPr>
      </w:pPr>
      <w:r>
        <w:rPr>
          <w:rFonts w:hint="eastAsia" w:ascii="Times New Roman" w:hAnsi="宋体"/>
          <w:sz w:val="24"/>
          <w:szCs w:val="24"/>
        </w:rPr>
        <w:t>3、将电源插头妥善插入专用的独立插座上。</w:t>
      </w:r>
    </w:p>
    <w:p>
      <w:pPr>
        <w:wordWrap w:val="0"/>
        <w:spacing w:line="240" w:lineRule="exact"/>
        <w:jc w:val="left"/>
        <w:rPr>
          <w:rFonts w:ascii="Times New Roman" w:hAnsi="宋体"/>
          <w:sz w:val="24"/>
          <w:szCs w:val="24"/>
        </w:rPr>
      </w:pPr>
    </w:p>
    <w:p>
      <w:pPr>
        <w:numPr>
          <w:numId w:val="0"/>
        </w:numPr>
        <w:wordWrap w:val="0"/>
        <w:spacing w:line="240" w:lineRule="exact"/>
        <w:jc w:val="left"/>
        <w:rPr>
          <w:rFonts w:ascii="Times New Roman" w:hAnsi="宋体"/>
          <w:sz w:val="24"/>
          <w:szCs w:val="24"/>
        </w:rPr>
      </w:pPr>
      <w:r>
        <w:rPr>
          <w:rFonts w:hint="eastAsia" w:ascii="Times New Roman" w:hAnsi="宋体"/>
          <w:sz w:val="24"/>
          <w:szCs w:val="24"/>
          <w:lang w:val="en-US" w:eastAsia="zh-CN"/>
        </w:rPr>
        <w:t>4、</w:t>
      </w:r>
      <w:r>
        <w:rPr>
          <w:rFonts w:hint="eastAsia" w:ascii="Times New Roman" w:hAnsi="宋体"/>
          <w:sz w:val="24"/>
          <w:szCs w:val="24"/>
        </w:rPr>
        <w:t>待试验结束，循环泵、制冷</w:t>
      </w:r>
      <w:r>
        <w:rPr>
          <w:rFonts w:hint="eastAsia" w:ascii="Times New Roman" w:hAnsi="宋体"/>
          <w:sz w:val="24"/>
          <w:szCs w:val="24"/>
          <w:lang w:val="en-US" w:eastAsia="zh-CN"/>
        </w:rPr>
        <w:t>压缩机、加热等自动关闭后</w:t>
      </w:r>
      <w:r>
        <w:rPr>
          <w:rFonts w:hint="eastAsia" w:ascii="Times New Roman" w:hAnsi="宋体"/>
          <w:sz w:val="24"/>
          <w:szCs w:val="24"/>
        </w:rPr>
        <w:t>拔下电源插头。</w:t>
      </w:r>
    </w:p>
    <w:p>
      <w:pPr>
        <w:wordWrap w:val="0"/>
        <w:spacing w:line="240" w:lineRule="exact"/>
        <w:jc w:val="left"/>
        <w:rPr>
          <w:rFonts w:ascii="Times New Roman" w:hAnsi="宋体"/>
          <w:sz w:val="24"/>
          <w:szCs w:val="24"/>
        </w:rPr>
      </w:pPr>
    </w:p>
    <w:p>
      <w:pPr>
        <w:wordWrap w:val="0"/>
        <w:spacing w:line="240" w:lineRule="exact"/>
        <w:jc w:val="left"/>
        <w:rPr>
          <w:rFonts w:ascii="Times New Roman" w:hAnsi="宋体"/>
          <w:sz w:val="24"/>
          <w:szCs w:val="24"/>
        </w:rPr>
      </w:pPr>
      <w:r>
        <w:rPr>
          <w:rFonts w:hint="eastAsia" w:ascii="Times New Roman" w:hAnsi="宋体"/>
          <w:sz w:val="24"/>
          <w:szCs w:val="24"/>
          <w:lang w:val="en-US" w:eastAsia="zh-CN"/>
        </w:rPr>
        <w:t>5</w:t>
      </w:r>
      <w:r>
        <w:rPr>
          <w:rFonts w:hint="eastAsia" w:ascii="Times New Roman" w:hAnsi="宋体"/>
          <w:sz w:val="24"/>
          <w:szCs w:val="24"/>
        </w:rPr>
        <w:t>、若长时间不使用，请放掉冷却液，用清水冲洗干净。</w:t>
      </w:r>
    </w:p>
    <w:p>
      <w:pPr>
        <w:wordWrap w:val="0"/>
        <w:spacing w:line="240" w:lineRule="exact"/>
        <w:jc w:val="left"/>
        <w:rPr>
          <w:rFonts w:ascii="Times New Roman" w:hAnsi="宋体"/>
          <w:sz w:val="24"/>
          <w:szCs w:val="24"/>
        </w:rPr>
      </w:pPr>
    </w:p>
    <w:p>
      <w:pPr>
        <w:wordWrap w:val="0"/>
        <w:jc w:val="left"/>
        <w:rPr>
          <w:rFonts w:ascii="Times New Roman" w:hAnsi="宋体"/>
          <w:sz w:val="24"/>
          <w:szCs w:val="24"/>
        </w:rPr>
      </w:pPr>
      <w:r>
        <w:rPr>
          <w:rFonts w:hint="eastAsia" w:ascii="Times New Roman" w:hAnsi="宋体"/>
          <w:sz w:val="24"/>
          <w:szCs w:val="24"/>
          <w:lang w:val="en-US" w:eastAsia="zh-CN"/>
        </w:rPr>
        <w:t>6</w:t>
      </w:r>
      <w:r>
        <w:rPr>
          <w:rFonts w:hint="eastAsia" w:ascii="Times New Roman" w:hAnsi="宋体"/>
          <w:sz w:val="24"/>
          <w:szCs w:val="24"/>
        </w:rPr>
        <w:t>、换液：</w:t>
      </w:r>
    </w:p>
    <w:p>
      <w:pPr>
        <w:wordWrap w:val="0"/>
        <w:jc w:val="left"/>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①先自动或手动回液，待机器内的液体都回流到低温槽内（1</w:t>
      </w:r>
      <w:r>
        <w:rPr>
          <w:rFonts w:ascii="Times New Roman" w:hAnsi="宋体"/>
          <w:color w:val="000000" w:themeColor="text1"/>
          <w:sz w:val="24"/>
          <w:szCs w:val="24"/>
          <w14:textFill>
            <w14:solidFill>
              <w14:schemeClr w14:val="tx1"/>
            </w14:solidFill>
          </w14:textFill>
        </w:rPr>
        <w:t>5</w:t>
      </w:r>
      <w:r>
        <w:rPr>
          <w:rFonts w:hint="eastAsia" w:ascii="Times New Roman" w:hAnsi="宋体"/>
          <w:color w:val="000000" w:themeColor="text1"/>
          <w:sz w:val="24"/>
          <w:szCs w:val="24"/>
          <w14:textFill>
            <w14:solidFill>
              <w14:schemeClr w14:val="tx1"/>
            </w14:solidFill>
          </w14:textFill>
        </w:rPr>
        <w:t>分钟左右）。</w:t>
      </w:r>
    </w:p>
    <w:p>
      <w:pPr>
        <w:wordWrap w:val="0"/>
        <w:jc w:val="left"/>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②准备好存放液体的容器。</w:t>
      </w:r>
    </w:p>
    <w:p>
      <w:pPr>
        <w:wordWrap w:val="0"/>
        <w:ind w:left="240" w:hanging="240" w:hangingChars="100"/>
        <w:jc w:val="left"/>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③回液完成后，用M</w:t>
      </w:r>
      <w:r>
        <w:rPr>
          <w:rFonts w:ascii="Times New Roman" w:hAnsi="宋体"/>
          <w:color w:val="000000" w:themeColor="text1"/>
          <w:sz w:val="24"/>
          <w:szCs w:val="24"/>
          <w14:textFill>
            <w14:solidFill>
              <w14:schemeClr w14:val="tx1"/>
            </w14:solidFill>
          </w14:textFill>
        </w:rPr>
        <w:t>10</w:t>
      </w:r>
      <w:r>
        <w:rPr>
          <w:rFonts w:hint="eastAsia" w:ascii="Times New Roman" w:hAnsi="宋体"/>
          <w:color w:val="000000" w:themeColor="text1"/>
          <w:sz w:val="24"/>
          <w:szCs w:val="24"/>
          <w14:textFill>
            <w14:solidFill>
              <w14:schemeClr w14:val="tx1"/>
            </w14:solidFill>
          </w14:textFill>
        </w:rPr>
        <w:t>的扳手将换液口螺帽拧掉，将换液口处管子对准容器口进行放液。</w:t>
      </w:r>
    </w:p>
    <w:p>
      <w:pPr>
        <w:wordWrap w:val="0"/>
        <w:jc w:val="left"/>
        <w:rPr>
          <w:rFonts w:ascii="Times New Roman" w:hAnsi="宋体"/>
          <w:color w:val="000000" w:themeColor="text1"/>
          <w:sz w:val="24"/>
          <w:szCs w:val="24"/>
          <w14:textFill>
            <w14:solidFill>
              <w14:schemeClr w14:val="tx1"/>
            </w14:solidFill>
          </w14:textFill>
        </w:rPr>
      </w:pPr>
      <w:r>
        <w:rPr>
          <w:rFonts w:hint="eastAsia" w:ascii="Times New Roman" w:hAnsi="宋体"/>
          <w:color w:val="000000" w:themeColor="text1"/>
          <w:sz w:val="24"/>
          <w:szCs w:val="24"/>
          <w14:textFill>
            <w14:solidFill>
              <w14:schemeClr w14:val="tx1"/>
            </w14:solidFill>
          </w14:textFill>
        </w:rPr>
        <w:t>④液体全部放完后，用干净的抹布擦干残留液体（建议用清水进行清洗）。</w:t>
      </w:r>
    </w:p>
    <w:p>
      <w:pPr>
        <w:wordWrap w:val="0"/>
        <w:jc w:val="left"/>
        <w:rPr>
          <w:rFonts w:ascii="Times New Roman" w:hAnsi="宋体"/>
          <w:color w:val="000000"/>
          <w:sz w:val="20"/>
          <w:szCs w:val="20"/>
        </w:rPr>
      </w:pPr>
      <w:r>
        <w:rPr>
          <w:rFonts w:hint="eastAsia" w:ascii="Times New Roman" w:hAnsi="宋体"/>
          <w:color w:val="000000" w:themeColor="text1"/>
          <w:sz w:val="24"/>
          <w:szCs w:val="24"/>
          <w14:textFill>
            <w14:solidFill>
              <w14:schemeClr w14:val="tx1"/>
            </w14:solidFill>
          </w14:textFill>
        </w:rPr>
        <w:t>⑤拧紧换液口处的螺帽，注入新的液体。</w:t>
      </w:r>
    </w:p>
    <w:p>
      <w:pPr>
        <w:pStyle w:val="24"/>
        <w:spacing w:line="240" w:lineRule="exact"/>
        <w:outlineLvl w:val="0"/>
        <w:rPr>
          <w:sz w:val="36"/>
          <w:szCs w:val="36"/>
          <w:u w:val="none"/>
        </w:rPr>
      </w:pPr>
      <w:bookmarkStart w:id="26" w:name="_Toc13235"/>
    </w:p>
    <w:p>
      <w:pPr>
        <w:pStyle w:val="24"/>
        <w:outlineLvl w:val="0"/>
        <w:rPr>
          <w:sz w:val="36"/>
          <w:szCs w:val="36"/>
          <w:u w:val="none"/>
        </w:rPr>
      </w:pPr>
      <w:r>
        <w:rPr>
          <w:rFonts w:hint="eastAsia"/>
          <w:sz w:val="36"/>
          <w:szCs w:val="36"/>
          <w:u w:val="none"/>
          <w:lang w:val="en-US" w:eastAsia="zh-CN"/>
        </w:rPr>
        <w:t>四</w:t>
      </w:r>
      <w:r>
        <w:rPr>
          <w:rFonts w:hint="eastAsia"/>
          <w:sz w:val="36"/>
          <w:szCs w:val="36"/>
          <w:u w:val="none"/>
        </w:rPr>
        <w:t>、</w:t>
      </w:r>
      <w:r>
        <w:rPr>
          <w:sz w:val="36"/>
          <w:szCs w:val="36"/>
          <w:u w:val="none"/>
        </w:rPr>
        <w:t>故障分析与处理</w:t>
      </w:r>
      <w:bookmarkEnd w:id="26"/>
    </w:p>
    <w:p>
      <w:pPr>
        <w:pStyle w:val="3"/>
        <w:tabs>
          <w:tab w:val="right" w:pos="8306"/>
        </w:tabs>
        <w:rPr>
          <w:rFonts w:hint="eastAsia" w:eastAsia="宋体"/>
          <w:sz w:val="30"/>
          <w:szCs w:val="30"/>
          <w:lang w:eastAsia="zh-CN"/>
        </w:rPr>
      </w:pPr>
      <w:bookmarkStart w:id="27" w:name="_Toc3726"/>
      <w:r>
        <w:rPr>
          <w:rFonts w:hint="eastAsia" w:ascii="Times New Roman" w:hAnsi="宋体" w:eastAsia="宋体"/>
          <w:sz w:val="30"/>
          <w:szCs w:val="30"/>
          <w:lang w:val="en-US" w:eastAsia="zh-CN"/>
        </w:rPr>
        <w:t>4</w:t>
      </w:r>
      <w:r>
        <w:rPr>
          <w:rFonts w:hint="eastAsia" w:ascii="Times New Roman" w:hAnsi="宋体" w:eastAsia="宋体"/>
          <w:sz w:val="30"/>
          <w:szCs w:val="30"/>
        </w:rPr>
        <w:t>.1</w:t>
      </w:r>
      <w:r>
        <w:rPr>
          <w:rFonts w:hint="eastAsia" w:ascii="Times New Roman" w:hAnsi="宋体"/>
          <w:sz w:val="30"/>
          <w:szCs w:val="30"/>
        </w:rPr>
        <w:t xml:space="preserve"> </w:t>
      </w:r>
      <w:r>
        <w:rPr>
          <w:rFonts w:hint="eastAsia"/>
          <w:sz w:val="30"/>
          <w:szCs w:val="30"/>
        </w:rPr>
        <w:t>高通量搅拌器故障分析与处理</w:t>
      </w:r>
      <w:bookmarkEnd w:id="27"/>
      <w:r>
        <w:rPr>
          <w:rFonts w:hint="eastAsia" w:eastAsia="宋体"/>
          <w:sz w:val="30"/>
          <w:szCs w:val="30"/>
          <w:lang w:eastAsia="zh-CN"/>
        </w:rPr>
        <w:tab/>
      </w:r>
    </w:p>
    <w:tbl>
      <w:tblPr>
        <w:tblStyle w:val="29"/>
        <w:tblW w:w="7666" w:type="dxa"/>
        <w:jc w:val="center"/>
        <w:tblInd w:w="0" w:type="dxa"/>
        <w:tblLayout w:type="fixed"/>
        <w:tblCellMar>
          <w:top w:w="0" w:type="dxa"/>
          <w:left w:w="108" w:type="dxa"/>
          <w:bottom w:w="0" w:type="dxa"/>
          <w:right w:w="108" w:type="dxa"/>
        </w:tblCellMar>
      </w:tblPr>
      <w:tblGrid>
        <w:gridCol w:w="1580"/>
        <w:gridCol w:w="3604"/>
        <w:gridCol w:w="2482"/>
      </w:tblGrid>
      <w:tr>
        <w:tblPrEx>
          <w:tblLayout w:type="fixed"/>
          <w:tblCellMar>
            <w:top w:w="0" w:type="dxa"/>
            <w:left w:w="108" w:type="dxa"/>
            <w:bottom w:w="0" w:type="dxa"/>
            <w:right w:w="108" w:type="dxa"/>
          </w:tblCellMar>
        </w:tblPrEx>
        <w:trPr>
          <w:trHeight w:val="676"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错误代码</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故障原因</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解决措施</w:t>
            </w:r>
          </w:p>
        </w:tc>
      </w:tr>
      <w:tr>
        <w:tblPrEx>
          <w:tblLayout w:type="fixed"/>
          <w:tblCellMar>
            <w:top w:w="0" w:type="dxa"/>
            <w:left w:w="108" w:type="dxa"/>
            <w:bottom w:w="0" w:type="dxa"/>
            <w:right w:w="108" w:type="dxa"/>
          </w:tblCellMar>
        </w:tblPrEx>
        <w:trPr>
          <w:trHeight w:val="357"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E1</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内部传感器溢出</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联系售后</w:t>
            </w:r>
          </w:p>
        </w:tc>
      </w:tr>
      <w:tr>
        <w:tblPrEx>
          <w:tblLayout w:type="fixed"/>
          <w:tblCellMar>
            <w:top w:w="0" w:type="dxa"/>
            <w:left w:w="108" w:type="dxa"/>
            <w:bottom w:w="0" w:type="dxa"/>
            <w:right w:w="108" w:type="dxa"/>
          </w:tblCellMar>
        </w:tblPrEx>
        <w:trPr>
          <w:trHeight w:val="176"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E2</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传感器超温报警</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关闭仪器，待其冷却</w:t>
            </w:r>
          </w:p>
        </w:tc>
      </w:tr>
      <w:tr>
        <w:tblPrEx>
          <w:tblLayout w:type="fixed"/>
          <w:tblCellMar>
            <w:top w:w="0" w:type="dxa"/>
            <w:left w:w="108" w:type="dxa"/>
            <w:bottom w:w="0" w:type="dxa"/>
            <w:right w:w="108" w:type="dxa"/>
          </w:tblCellMar>
        </w:tblPrEx>
        <w:trPr>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E3</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传感器低温报警</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关闭仪器，待其恢复</w:t>
            </w:r>
          </w:p>
        </w:tc>
      </w:tr>
      <w:tr>
        <w:tblPrEx>
          <w:tblLayout w:type="fixed"/>
          <w:tblCellMar>
            <w:top w:w="0" w:type="dxa"/>
            <w:left w:w="108" w:type="dxa"/>
            <w:bottom w:w="0" w:type="dxa"/>
            <w:right w:w="108" w:type="dxa"/>
          </w:tblCellMar>
        </w:tblPrEx>
        <w:trPr>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E4</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外部传感器溢出</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联系售后</w:t>
            </w:r>
          </w:p>
        </w:tc>
      </w:tr>
      <w:tr>
        <w:tblPrEx>
          <w:tblLayout w:type="fixed"/>
          <w:tblCellMar>
            <w:top w:w="0" w:type="dxa"/>
            <w:left w:w="108" w:type="dxa"/>
            <w:bottom w:w="0" w:type="dxa"/>
            <w:right w:w="108" w:type="dxa"/>
          </w:tblCellMar>
        </w:tblPrEx>
        <w:trPr>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E5</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电机堵转</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联系售后</w:t>
            </w:r>
          </w:p>
        </w:tc>
      </w:tr>
      <w:tr>
        <w:tblPrEx>
          <w:tblLayout w:type="fixed"/>
          <w:tblCellMar>
            <w:top w:w="0" w:type="dxa"/>
            <w:left w:w="108" w:type="dxa"/>
            <w:bottom w:w="0" w:type="dxa"/>
            <w:right w:w="108" w:type="dxa"/>
          </w:tblCellMar>
        </w:tblPrEx>
        <w:trPr>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E6</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电机通讯故障</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联系售后</w:t>
            </w:r>
          </w:p>
        </w:tc>
      </w:tr>
      <w:tr>
        <w:tblPrEx>
          <w:tblLayout w:type="fixed"/>
          <w:tblCellMar>
            <w:top w:w="0" w:type="dxa"/>
            <w:left w:w="108" w:type="dxa"/>
            <w:bottom w:w="0" w:type="dxa"/>
            <w:right w:w="108" w:type="dxa"/>
          </w:tblCellMar>
        </w:tblPrEx>
        <w:trPr>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E7</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水位溢出</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关闭仪器，待其回液</w:t>
            </w:r>
          </w:p>
        </w:tc>
      </w:tr>
      <w:tr>
        <w:tblPrEx>
          <w:tblLayout w:type="fixed"/>
          <w:tblCellMar>
            <w:top w:w="0" w:type="dxa"/>
            <w:left w:w="108" w:type="dxa"/>
            <w:bottom w:w="0" w:type="dxa"/>
            <w:right w:w="108" w:type="dxa"/>
          </w:tblCellMar>
        </w:tblPrEx>
        <w:trPr>
          <w:trHeight w:val="172"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E8</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制冷机通讯故障</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联系售后</w:t>
            </w:r>
          </w:p>
        </w:tc>
      </w:tr>
      <w:tr>
        <w:tblPrEx>
          <w:tblLayout w:type="fixed"/>
          <w:tblCellMar>
            <w:top w:w="0" w:type="dxa"/>
            <w:left w:w="108" w:type="dxa"/>
            <w:bottom w:w="0" w:type="dxa"/>
            <w:right w:w="108" w:type="dxa"/>
          </w:tblCellMar>
        </w:tblPrEx>
        <w:trPr>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E9</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机器控温故障（调温失败）</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1"/>
                <w:szCs w:val="21"/>
              </w:rPr>
            </w:pPr>
            <w:r>
              <w:rPr>
                <w:rFonts w:hint="eastAsia" w:ascii="黑体" w:hAnsi="黑体" w:eastAsia="黑体" w:cs="黑体"/>
                <w:b/>
                <w:sz w:val="21"/>
                <w:szCs w:val="21"/>
              </w:rPr>
              <w:t>联系售后</w:t>
            </w:r>
          </w:p>
        </w:tc>
      </w:tr>
    </w:tbl>
    <w:p>
      <w:pPr>
        <w:pStyle w:val="24"/>
        <w:spacing w:line="200" w:lineRule="exact"/>
        <w:outlineLvl w:val="0"/>
        <w:rPr>
          <w:sz w:val="36"/>
          <w:szCs w:val="36"/>
          <w:u w:val="none"/>
        </w:rPr>
      </w:pPr>
    </w:p>
    <w:p>
      <w:pPr>
        <w:pStyle w:val="24"/>
        <w:spacing w:line="200" w:lineRule="exact"/>
        <w:outlineLvl w:val="0"/>
        <w:rPr>
          <w:sz w:val="36"/>
          <w:szCs w:val="36"/>
          <w:u w:val="none"/>
        </w:rPr>
      </w:pPr>
    </w:p>
    <w:p>
      <w:pPr>
        <w:pStyle w:val="24"/>
        <w:spacing w:line="200" w:lineRule="exact"/>
        <w:outlineLvl w:val="0"/>
        <w:rPr>
          <w:sz w:val="36"/>
          <w:szCs w:val="36"/>
          <w:u w:val="none"/>
        </w:rPr>
      </w:pPr>
    </w:p>
    <w:p>
      <w:pPr>
        <w:rPr>
          <w:rFonts w:hint="eastAsia" w:ascii="Times New Roman" w:hAnsi="宋体" w:eastAsia="宋体"/>
          <w:sz w:val="30"/>
          <w:szCs w:val="30"/>
          <w:lang w:val="en-US" w:eastAsia="zh-CN"/>
        </w:rPr>
      </w:pPr>
      <w:bookmarkStart w:id="28" w:name="_Toc16341"/>
    </w:p>
    <w:p>
      <w:pPr>
        <w:rPr>
          <w:rFonts w:hint="eastAsia" w:ascii="Times New Roman" w:hAnsi="宋体" w:eastAsia="宋体"/>
          <w:sz w:val="30"/>
          <w:szCs w:val="30"/>
          <w:lang w:val="en-US" w:eastAsia="zh-CN"/>
        </w:rPr>
      </w:pPr>
    </w:p>
    <w:p>
      <w:pPr>
        <w:rPr>
          <w:rFonts w:hint="eastAsia" w:ascii="Times New Roman" w:hAnsi="宋体" w:eastAsia="宋体"/>
          <w:sz w:val="30"/>
          <w:szCs w:val="30"/>
          <w:lang w:val="en-US" w:eastAsia="zh-CN"/>
        </w:rPr>
      </w:pPr>
    </w:p>
    <w:p>
      <w:pPr>
        <w:pStyle w:val="3"/>
        <w:rPr>
          <w:sz w:val="30"/>
          <w:szCs w:val="30"/>
        </w:rPr>
      </w:pPr>
      <w:r>
        <w:rPr>
          <w:rFonts w:hint="eastAsia" w:ascii="Times New Roman" w:hAnsi="宋体" w:eastAsia="宋体"/>
          <w:sz w:val="30"/>
          <w:szCs w:val="30"/>
          <w:lang w:val="en-US" w:eastAsia="zh-CN"/>
        </w:rPr>
        <w:t>4</w:t>
      </w:r>
      <w:r>
        <w:rPr>
          <w:rFonts w:hint="eastAsia" w:ascii="Times New Roman" w:hAnsi="宋体" w:eastAsia="宋体"/>
          <w:sz w:val="30"/>
          <w:szCs w:val="30"/>
        </w:rPr>
        <w:t>.2</w:t>
      </w:r>
      <w:r>
        <w:rPr>
          <w:rFonts w:hint="eastAsia" w:ascii="Times New Roman" w:hAnsi="宋体"/>
          <w:sz w:val="30"/>
          <w:szCs w:val="30"/>
        </w:rPr>
        <w:t xml:space="preserve"> </w:t>
      </w:r>
      <w:r>
        <w:rPr>
          <w:rFonts w:hint="eastAsia"/>
          <w:sz w:val="30"/>
          <w:szCs w:val="30"/>
        </w:rPr>
        <w:t>低温恒温反应浴故障分析与处理</w:t>
      </w:r>
      <w:bookmarkEnd w:id="28"/>
    </w:p>
    <w:tbl>
      <w:tblPr>
        <w:tblStyle w:val="29"/>
        <w:tblW w:w="7666" w:type="dxa"/>
        <w:jc w:val="center"/>
        <w:tblInd w:w="0" w:type="dxa"/>
        <w:tblLayout w:type="fixed"/>
        <w:tblCellMar>
          <w:top w:w="0" w:type="dxa"/>
          <w:left w:w="108" w:type="dxa"/>
          <w:bottom w:w="0" w:type="dxa"/>
          <w:right w:w="108" w:type="dxa"/>
        </w:tblCellMar>
      </w:tblPr>
      <w:tblGrid>
        <w:gridCol w:w="1580"/>
        <w:gridCol w:w="3604"/>
        <w:gridCol w:w="2482"/>
      </w:tblGrid>
      <w:tr>
        <w:tblPrEx>
          <w:tblLayout w:type="fixed"/>
          <w:tblCellMar>
            <w:top w:w="0" w:type="dxa"/>
            <w:left w:w="108" w:type="dxa"/>
            <w:bottom w:w="0" w:type="dxa"/>
            <w:right w:w="108" w:type="dxa"/>
          </w:tblCellMar>
        </w:tblPrEx>
        <w:trPr>
          <w:trHeight w:val="676"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错误代码</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故障原因</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解决措施</w:t>
            </w:r>
          </w:p>
        </w:tc>
      </w:tr>
      <w:tr>
        <w:tblPrEx>
          <w:tblLayout w:type="fixed"/>
          <w:tblCellMar>
            <w:top w:w="0" w:type="dxa"/>
            <w:left w:w="108" w:type="dxa"/>
            <w:bottom w:w="0" w:type="dxa"/>
            <w:right w:w="108" w:type="dxa"/>
          </w:tblCellMar>
        </w:tblPrEx>
        <w:trPr>
          <w:trHeight w:val="357"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E0</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温度传感器故障或超出量程范围</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r>
        <w:tblPrEx>
          <w:tblLayout w:type="fixed"/>
          <w:tblCellMar>
            <w:top w:w="0" w:type="dxa"/>
            <w:left w:w="108" w:type="dxa"/>
            <w:bottom w:w="0" w:type="dxa"/>
            <w:right w:w="108" w:type="dxa"/>
          </w:tblCellMar>
        </w:tblPrEx>
        <w:trPr>
          <w:trHeight w:val="176" w:hRule="atLeast"/>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E1</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超温报警</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关闭仪器，待其冷却</w:t>
            </w:r>
          </w:p>
        </w:tc>
      </w:tr>
      <w:tr>
        <w:tblPrEx>
          <w:tblLayout w:type="fixed"/>
          <w:tblCellMar>
            <w:top w:w="0" w:type="dxa"/>
            <w:left w:w="108" w:type="dxa"/>
            <w:bottom w:w="0" w:type="dxa"/>
            <w:right w:w="108" w:type="dxa"/>
          </w:tblCellMar>
        </w:tblPrEx>
        <w:trPr>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E2</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低温报警</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关闭仪器，待其恢复</w:t>
            </w:r>
          </w:p>
        </w:tc>
      </w:tr>
      <w:tr>
        <w:tblPrEx>
          <w:tblLayout w:type="fixed"/>
          <w:tblCellMar>
            <w:top w:w="0" w:type="dxa"/>
            <w:left w:w="108" w:type="dxa"/>
            <w:bottom w:w="0" w:type="dxa"/>
            <w:right w:w="108" w:type="dxa"/>
          </w:tblCellMar>
        </w:tblPrEx>
        <w:trPr>
          <w:jc w:val="center"/>
        </w:trPr>
        <w:tc>
          <w:tcPr>
            <w:tcW w:w="1580"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EC</w:t>
            </w:r>
          </w:p>
        </w:tc>
        <w:tc>
          <w:tcPr>
            <w:tcW w:w="3604"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通讯故障</w:t>
            </w:r>
          </w:p>
        </w:tc>
        <w:tc>
          <w:tcPr>
            <w:tcW w:w="2482" w:type="dxa"/>
            <w:tcBorders>
              <w:top w:val="single" w:color="auto" w:sz="4" w:space="0"/>
              <w:left w:val="single" w:color="auto" w:sz="4" w:space="0"/>
              <w:bottom w:val="single" w:color="auto" w:sz="4" w:space="0"/>
              <w:right w:val="single" w:color="auto" w:sz="4" w:space="0"/>
            </w:tcBorders>
            <w:vAlign w:val="center"/>
          </w:tcPr>
          <w:p>
            <w:pPr>
              <w:tabs>
                <w:tab w:val="left" w:pos="1544"/>
              </w:tabs>
              <w:wordWrap w:val="0"/>
              <w:spacing w:line="360" w:lineRule="auto"/>
              <w:jc w:val="center"/>
              <w:rPr>
                <w:rFonts w:ascii="黑体" w:hAnsi="黑体" w:eastAsia="黑体" w:cs="黑体"/>
                <w:b/>
                <w:sz w:val="24"/>
                <w:szCs w:val="24"/>
              </w:rPr>
            </w:pPr>
            <w:r>
              <w:rPr>
                <w:rFonts w:hint="eastAsia" w:ascii="黑体" w:hAnsi="黑体" w:eastAsia="黑体" w:cs="黑体"/>
                <w:b/>
                <w:sz w:val="24"/>
                <w:szCs w:val="24"/>
              </w:rPr>
              <w:t>联系售后</w:t>
            </w:r>
          </w:p>
        </w:tc>
      </w:tr>
    </w:tbl>
    <w:p>
      <w:pPr>
        <w:pStyle w:val="24"/>
        <w:ind w:firstLine="630" w:firstLineChars="300"/>
        <w:outlineLvl w:val="0"/>
        <w:rPr>
          <w:rFonts w:eastAsia="Malgun Gothic"/>
          <w:b w:val="0"/>
          <w:sz w:val="21"/>
          <w:szCs w:val="21"/>
          <w:u w:val="none"/>
        </w:rPr>
      </w:pPr>
      <w:bookmarkStart w:id="29" w:name="_Toc27373"/>
      <w:r>
        <w:rPr>
          <w:rFonts w:hint="eastAsia" w:eastAsia="Malgun Gothic"/>
          <w:b w:val="0"/>
          <w:sz w:val="21"/>
          <w:szCs w:val="21"/>
          <w:u w:val="none"/>
        </w:rPr>
        <w:t>注：蜂鸣器鸣叫可按减少键消音</w:t>
      </w:r>
      <w:bookmarkEnd w:id="29"/>
    </w:p>
    <w:p>
      <w:pPr>
        <w:pStyle w:val="24"/>
        <w:outlineLvl w:val="0"/>
        <w:rPr>
          <w:sz w:val="36"/>
          <w:szCs w:val="36"/>
          <w:u w:val="none"/>
        </w:rPr>
      </w:pPr>
      <w:bookmarkStart w:id="30" w:name="_Toc24463"/>
      <w:r>
        <w:rPr>
          <w:rFonts w:hint="eastAsia"/>
          <w:sz w:val="36"/>
          <w:szCs w:val="36"/>
          <w:u w:val="none"/>
          <w:lang w:val="en-US" w:eastAsia="zh-CN"/>
        </w:rPr>
        <w:t>五</w:t>
      </w:r>
      <w:r>
        <w:rPr>
          <w:rFonts w:hint="eastAsia"/>
          <w:sz w:val="36"/>
          <w:szCs w:val="36"/>
          <w:u w:val="none"/>
        </w:rPr>
        <w:t>、</w:t>
      </w:r>
      <w:r>
        <w:rPr>
          <w:sz w:val="36"/>
          <w:szCs w:val="36"/>
          <w:u w:val="none"/>
        </w:rPr>
        <w:t>清洁与维护</w:t>
      </w:r>
      <w:bookmarkEnd w:id="30"/>
    </w:p>
    <w:p>
      <w:pPr>
        <w:pStyle w:val="39"/>
        <w:numPr>
          <w:ilvl w:val="0"/>
          <w:numId w:val="16"/>
        </w:numPr>
        <w:wordWrap w:val="0"/>
        <w:jc w:val="left"/>
        <w:rPr>
          <w:rFonts w:ascii="宋体" w:hAnsi="宋体" w:eastAsia="宋体"/>
          <w:color w:val="000000"/>
          <w:sz w:val="24"/>
          <w:szCs w:val="24"/>
        </w:rPr>
      </w:pPr>
      <w:r>
        <w:rPr>
          <w:rFonts w:hint="eastAsia" w:ascii="宋体" w:hAnsi="宋体" w:eastAsia="宋体"/>
          <w:color w:val="000000"/>
          <w:sz w:val="24"/>
          <w:szCs w:val="24"/>
        </w:rPr>
        <w:t>清洁前请将仪器断开电源</w:t>
      </w:r>
    </w:p>
    <w:p>
      <w:pPr>
        <w:pStyle w:val="39"/>
        <w:numPr>
          <w:ilvl w:val="0"/>
          <w:numId w:val="16"/>
        </w:numPr>
        <w:wordWrap w:val="0"/>
        <w:jc w:val="left"/>
        <w:rPr>
          <w:rFonts w:ascii="宋体" w:hAnsi="宋体" w:eastAsia="宋体"/>
          <w:color w:val="000000"/>
          <w:sz w:val="24"/>
          <w:szCs w:val="24"/>
        </w:rPr>
      </w:pPr>
      <w:r>
        <w:rPr>
          <w:rFonts w:ascii="宋体" w:hAnsi="宋体" w:eastAsia="宋体"/>
          <w:color w:val="000000"/>
          <w:sz w:val="24"/>
          <w:szCs w:val="24"/>
        </w:rPr>
        <w:t>勿</w:t>
      </w:r>
      <w:r>
        <w:rPr>
          <w:rFonts w:hint="eastAsia" w:ascii="宋体" w:hAnsi="宋体" w:eastAsia="宋体"/>
          <w:color w:val="000000"/>
          <w:sz w:val="24"/>
          <w:szCs w:val="24"/>
        </w:rPr>
        <w:t>让潮气进入仪器</w:t>
      </w:r>
    </w:p>
    <w:p>
      <w:pPr>
        <w:pStyle w:val="39"/>
        <w:numPr>
          <w:ilvl w:val="0"/>
          <w:numId w:val="16"/>
        </w:numPr>
        <w:wordWrap w:val="0"/>
        <w:jc w:val="left"/>
        <w:rPr>
          <w:rFonts w:ascii="宋体" w:hAnsi="宋体" w:eastAsia="宋体"/>
          <w:color w:val="000000"/>
          <w:sz w:val="24"/>
          <w:szCs w:val="24"/>
        </w:rPr>
      </w:pPr>
      <w:r>
        <w:rPr>
          <w:rFonts w:ascii="宋体" w:hAnsi="宋体" w:eastAsia="宋体"/>
          <w:color w:val="000000"/>
          <w:sz w:val="24"/>
          <w:szCs w:val="24"/>
        </w:rPr>
        <w:t>勿</w:t>
      </w:r>
      <w:r>
        <w:rPr>
          <w:rFonts w:hint="eastAsia" w:ascii="宋体" w:hAnsi="宋体" w:eastAsia="宋体"/>
          <w:color w:val="000000"/>
          <w:sz w:val="24"/>
          <w:szCs w:val="24"/>
        </w:rPr>
        <w:t>将电子设备放置于清洁剂中</w:t>
      </w:r>
    </w:p>
    <w:p>
      <w:pPr>
        <w:pStyle w:val="39"/>
        <w:numPr>
          <w:ilvl w:val="0"/>
          <w:numId w:val="16"/>
        </w:numPr>
        <w:wordWrap w:val="0"/>
        <w:jc w:val="left"/>
        <w:rPr>
          <w:rFonts w:ascii="宋体" w:hAnsi="宋体" w:eastAsia="宋体"/>
          <w:color w:val="000000"/>
          <w:sz w:val="24"/>
          <w:szCs w:val="24"/>
        </w:rPr>
      </w:pPr>
      <w:r>
        <w:rPr>
          <w:rFonts w:hint="eastAsia" w:ascii="宋体" w:hAnsi="宋体" w:eastAsia="宋体"/>
          <w:color w:val="000000"/>
          <w:sz w:val="24"/>
          <w:szCs w:val="24"/>
        </w:rPr>
        <w:t>请戴佩好防护手</w:t>
      </w:r>
      <w:r>
        <w:rPr>
          <w:rFonts w:ascii="宋体" w:hAnsi="宋体" w:eastAsia="宋体"/>
          <w:color w:val="000000"/>
          <w:sz w:val="24"/>
          <w:szCs w:val="24"/>
        </w:rPr>
        <w:t>套</w:t>
      </w:r>
    </w:p>
    <w:p>
      <w:pPr>
        <w:pStyle w:val="39"/>
        <w:wordWrap w:val="0"/>
        <w:ind w:left="420"/>
        <w:jc w:val="left"/>
        <w:rPr>
          <w:rFonts w:ascii="宋体" w:hAnsi="宋体" w:eastAsia="宋体"/>
          <w:color w:val="000000"/>
          <w:sz w:val="24"/>
          <w:szCs w:val="24"/>
        </w:rPr>
      </w:pPr>
    </w:p>
    <w:p>
      <w:pPr>
        <w:wordWrap w:val="0"/>
        <w:spacing w:line="240" w:lineRule="atLeast"/>
        <w:ind w:firstLine="540"/>
        <w:jc w:val="left"/>
        <w:rPr>
          <w:rFonts w:ascii="宋体" w:hAnsi="宋体"/>
          <w:b/>
          <w:color w:val="000000"/>
          <w:sz w:val="24"/>
          <w:szCs w:val="24"/>
        </w:rPr>
      </w:pPr>
      <w:r>
        <w:rPr>
          <w:rFonts w:ascii="宋体" w:hAnsi="宋体"/>
          <w:color w:val="000000"/>
          <w:sz w:val="24"/>
          <w:szCs w:val="24"/>
        </w:rPr>
        <w:t>本仪器无需特殊保护。只会出现零部件的自然磨损及磨损后</w:t>
      </w:r>
      <w:r>
        <w:rPr>
          <w:rFonts w:ascii="宋体" w:hAnsi="宋体"/>
          <w:sz w:val="24"/>
          <w:szCs w:val="24"/>
        </w:rPr>
        <w:t>由于一些难于确定的、不可测的原因引起的故障</w:t>
      </w:r>
      <w:r>
        <w:rPr>
          <w:rFonts w:ascii="宋体" w:hAnsi="宋体"/>
          <w:b/>
          <w:color w:val="000000"/>
          <w:sz w:val="24"/>
          <w:szCs w:val="24"/>
        </w:rPr>
        <w:t>。</w:t>
      </w:r>
    </w:p>
    <w:p>
      <w:pPr>
        <w:pStyle w:val="24"/>
        <w:tabs>
          <w:tab w:val="left" w:pos="6088"/>
        </w:tabs>
        <w:outlineLvl w:val="0"/>
        <w:rPr>
          <w:rFonts w:hint="eastAsia"/>
          <w:sz w:val="36"/>
          <w:szCs w:val="36"/>
          <w:u w:val="none"/>
          <w:lang w:val="en-US" w:eastAsia="zh-CN"/>
        </w:rPr>
      </w:pPr>
      <w:bookmarkStart w:id="31" w:name="_Toc18396"/>
    </w:p>
    <w:p>
      <w:pPr>
        <w:pStyle w:val="24"/>
        <w:tabs>
          <w:tab w:val="left" w:pos="6088"/>
        </w:tabs>
        <w:outlineLvl w:val="0"/>
        <w:rPr>
          <w:rFonts w:hint="eastAsia" w:eastAsia="宋体"/>
          <w:sz w:val="36"/>
          <w:szCs w:val="36"/>
          <w:u w:val="none"/>
          <w:lang w:eastAsia="zh-CN"/>
        </w:rPr>
      </w:pPr>
      <w:r>
        <w:rPr>
          <w:rFonts w:hint="eastAsia"/>
          <w:sz w:val="36"/>
          <w:szCs w:val="36"/>
          <w:u w:val="none"/>
          <w:lang w:val="en-US" w:eastAsia="zh-CN"/>
        </w:rPr>
        <w:t>六</w:t>
      </w:r>
      <w:r>
        <w:rPr>
          <w:sz w:val="36"/>
          <w:szCs w:val="36"/>
          <w:u w:val="none"/>
        </w:rPr>
        <w:t>、售后服务</w:t>
      </w:r>
      <w:bookmarkEnd w:id="31"/>
      <w:r>
        <w:rPr>
          <w:rFonts w:hint="eastAsia"/>
          <w:sz w:val="36"/>
          <w:szCs w:val="36"/>
          <w:u w:val="none"/>
          <w:lang w:eastAsia="zh-CN"/>
        </w:rPr>
        <w:tab/>
      </w:r>
    </w:p>
    <w:p>
      <w:pPr>
        <w:ind w:firstLine="240" w:firstLineChars="100"/>
        <w:jc w:val="left"/>
        <w:rPr>
          <w:rFonts w:ascii="Times New Roman" w:hAnsi="Times New Roman"/>
          <w:color w:val="000000"/>
          <w:sz w:val="24"/>
          <w:szCs w:val="24"/>
        </w:rPr>
      </w:pPr>
      <w:r>
        <w:rPr>
          <w:rFonts w:ascii="Times New Roman" w:hAnsi="Times New Roman"/>
          <w:color w:val="000000"/>
          <w:sz w:val="24"/>
          <w:szCs w:val="24"/>
        </w:rPr>
        <w:t>a）保修内容</w:t>
      </w:r>
    </w:p>
    <w:p>
      <w:pPr>
        <w:ind w:left="210" w:leftChars="100"/>
        <w:jc w:val="left"/>
        <w:rPr>
          <w:rFonts w:ascii="Times New Roman" w:hAnsi="Times New Roman"/>
          <w:color w:val="000000"/>
          <w:sz w:val="24"/>
          <w:szCs w:val="24"/>
        </w:rPr>
      </w:pPr>
      <w:r>
        <w:rPr>
          <w:rFonts w:ascii="Times New Roman" w:hAnsi="Times New Roman"/>
          <w:color w:val="000000"/>
          <w:sz w:val="24"/>
          <w:szCs w:val="24"/>
        </w:rPr>
        <w:t>本</w:t>
      </w:r>
      <w:r>
        <w:rPr>
          <w:rFonts w:hint="eastAsia" w:ascii="Times New Roman" w:hAnsi="Times New Roman"/>
          <w:color w:val="000000"/>
          <w:sz w:val="24"/>
          <w:szCs w:val="24"/>
        </w:rPr>
        <w:t>仪器自交货之日起2个月内，对因材料和制造方面的缺陷引起的故障，本公司将负责保换。</w:t>
      </w:r>
    </w:p>
    <w:p>
      <w:pPr>
        <w:ind w:left="210" w:leftChars="100"/>
        <w:jc w:val="left"/>
        <w:rPr>
          <w:rFonts w:ascii="Times New Roman" w:hAnsi="Times New Roman"/>
          <w:color w:val="000000"/>
          <w:sz w:val="24"/>
          <w:szCs w:val="24"/>
        </w:rPr>
      </w:pPr>
      <w:r>
        <w:rPr>
          <w:rFonts w:ascii="Times New Roman" w:hAnsi="Times New Roman"/>
          <w:color w:val="000000"/>
          <w:sz w:val="24"/>
          <w:szCs w:val="24"/>
        </w:rPr>
        <w:t>本</w:t>
      </w:r>
      <w:r>
        <w:rPr>
          <w:rFonts w:hint="eastAsia" w:ascii="Times New Roman" w:hAnsi="Times New Roman"/>
          <w:color w:val="000000"/>
          <w:sz w:val="24"/>
          <w:szCs w:val="24"/>
        </w:rPr>
        <w:t>仪器自交货之日起</w:t>
      </w:r>
      <w:r>
        <w:rPr>
          <w:rFonts w:ascii="Times New Roman" w:hAnsi="Times New Roman"/>
          <w:color w:val="000000"/>
          <w:sz w:val="24"/>
          <w:szCs w:val="24"/>
        </w:rPr>
        <w:t>12</w:t>
      </w:r>
      <w:r>
        <w:rPr>
          <w:rFonts w:hint="eastAsia" w:ascii="Times New Roman" w:hAnsi="Times New Roman"/>
          <w:color w:val="000000"/>
          <w:sz w:val="24"/>
          <w:szCs w:val="24"/>
        </w:rPr>
        <w:t>个月内，对因材料和制造方面的缺陷引起的故障提供保修。</w:t>
      </w:r>
    </w:p>
    <w:p>
      <w:pPr>
        <w:ind w:firstLine="240" w:firstLineChars="100"/>
        <w:jc w:val="left"/>
        <w:rPr>
          <w:rFonts w:ascii="Times New Roman" w:hAnsi="Times New Roman"/>
          <w:color w:val="000000"/>
          <w:sz w:val="24"/>
          <w:szCs w:val="24"/>
        </w:rPr>
      </w:pPr>
      <w:r>
        <w:rPr>
          <w:rFonts w:ascii="Times New Roman" w:hAnsi="Times New Roman"/>
          <w:color w:val="000000"/>
          <w:sz w:val="24"/>
          <w:szCs w:val="24"/>
        </w:rPr>
        <w:t>在保修期</w:t>
      </w:r>
      <w:r>
        <w:rPr>
          <w:rFonts w:hint="eastAsia" w:ascii="Times New Roman" w:hAnsi="Times New Roman"/>
          <w:color w:val="000000"/>
          <w:sz w:val="24"/>
          <w:szCs w:val="24"/>
        </w:rPr>
        <w:t>内，本公司将对被证明是有缺陷的仪器有选择地进行修理或更换。</w:t>
      </w:r>
    </w:p>
    <w:p>
      <w:pPr>
        <w:ind w:left="210" w:leftChars="100"/>
        <w:jc w:val="left"/>
        <w:rPr>
          <w:rFonts w:ascii="Times New Roman" w:hAnsi="Times New Roman"/>
          <w:color w:val="000000"/>
          <w:sz w:val="24"/>
          <w:szCs w:val="24"/>
        </w:rPr>
      </w:pPr>
      <w:r>
        <w:rPr>
          <w:rFonts w:ascii="Times New Roman" w:hAnsi="Times New Roman"/>
          <w:color w:val="000000"/>
          <w:sz w:val="24"/>
          <w:szCs w:val="24"/>
        </w:rPr>
        <w:t>保修的</w:t>
      </w:r>
      <w:r>
        <w:rPr>
          <w:rFonts w:hint="eastAsia" w:ascii="Times New Roman" w:hAnsi="Times New Roman"/>
          <w:color w:val="000000"/>
          <w:sz w:val="24"/>
          <w:szCs w:val="24"/>
        </w:rPr>
        <w:t>产品必须由用户送至本公司确定的维修部门。对于仪器从用户送往维修部门的运费由用户自行支付。本公司承担将仪器返回用户的运费。</w:t>
      </w:r>
    </w:p>
    <w:p>
      <w:pPr>
        <w:ind w:firstLine="240" w:firstLineChars="100"/>
        <w:jc w:val="left"/>
        <w:rPr>
          <w:rFonts w:ascii="Times New Roman" w:hAnsi="Times New Roman"/>
          <w:color w:val="000000"/>
          <w:sz w:val="24"/>
          <w:szCs w:val="24"/>
        </w:rPr>
      </w:pPr>
      <w:r>
        <w:rPr>
          <w:rFonts w:hint="eastAsia" w:ascii="Times New Roman" w:hAnsi="Times New Roman"/>
          <w:color w:val="000000"/>
          <w:sz w:val="24"/>
          <w:szCs w:val="24"/>
        </w:rPr>
        <w:t>对于保修期外的修理，本公司将适当收取维修的成本费</w:t>
      </w:r>
      <w:r>
        <w:rPr>
          <w:rFonts w:ascii="Times New Roman" w:hAnsi="Times New Roman"/>
          <w:color w:val="000000"/>
          <w:sz w:val="24"/>
          <w:szCs w:val="24"/>
        </w:rPr>
        <w:t>。</w:t>
      </w:r>
    </w:p>
    <w:p>
      <w:pPr>
        <w:ind w:firstLine="241" w:firstLineChars="100"/>
        <w:jc w:val="left"/>
        <w:rPr>
          <w:rFonts w:ascii="Times New Roman" w:hAnsi="Times New Roman"/>
          <w:color w:val="000000"/>
          <w:sz w:val="24"/>
          <w:szCs w:val="24"/>
        </w:rPr>
      </w:pPr>
      <w:r>
        <w:rPr>
          <w:rFonts w:ascii="Times New Roman" w:hAnsi="Times New Roman"/>
          <w:b/>
          <w:color w:val="000000"/>
          <w:sz w:val="24"/>
          <w:szCs w:val="24"/>
        </w:rPr>
        <w:t>如需维修服务,请使用原包装箱妥善包装后将仪器寄回。如原包装不存在时请采用合适的包装。在送检您的仪器之前，请先清洁并确保仪器内无任何对人健康有害的物料残留。</w:t>
      </w:r>
    </w:p>
    <w:p>
      <w:pPr>
        <w:rPr>
          <w:rFonts w:ascii="宋体" w:hAnsi="宋体"/>
          <w:sz w:val="24"/>
          <w:szCs w:val="24"/>
        </w:rPr>
      </w:pPr>
    </w:p>
    <w:p>
      <w:pPr>
        <w:ind w:firstLine="240" w:firstLineChars="100"/>
        <w:rPr>
          <w:rFonts w:ascii="Times New Roman" w:hAnsi="Times New Roman"/>
          <w:color w:val="000000"/>
          <w:sz w:val="24"/>
          <w:szCs w:val="24"/>
        </w:rPr>
      </w:pPr>
      <w:r>
        <w:rPr>
          <w:rFonts w:ascii="Times New Roman" w:hAnsi="Times New Roman"/>
          <w:color w:val="000000"/>
          <w:sz w:val="24"/>
          <w:szCs w:val="24"/>
        </w:rPr>
        <w:t>b）保修范围</w:t>
      </w:r>
    </w:p>
    <w:p>
      <w:pPr>
        <w:ind w:left="210" w:leftChars="100"/>
        <w:jc w:val="left"/>
        <w:rPr>
          <w:rFonts w:ascii="宋体" w:hAnsi="宋体"/>
          <w:color w:val="000000"/>
          <w:sz w:val="28"/>
          <w:szCs w:val="28"/>
        </w:rPr>
        <w:sectPr>
          <w:footerReference r:id="rId3" w:type="default"/>
          <w:endnotePr>
            <w:numFmt w:val="decimal"/>
          </w:endnotePr>
          <w:pgSz w:w="11906" w:h="16838"/>
          <w:pgMar w:top="1440" w:right="1800" w:bottom="1440" w:left="1800" w:header="851" w:footer="992" w:gutter="0"/>
          <w:cols w:space="720" w:num="1"/>
          <w:titlePg/>
          <w:docGrid w:type="lines" w:linePitch="312" w:charSpace="6144"/>
        </w:sectPr>
      </w:pPr>
      <w:r>
        <w:rPr>
          <w:rFonts w:ascii="Times New Roman" w:hAnsi="Times New Roman"/>
          <w:color w:val="000000"/>
          <w:sz w:val="24"/>
          <w:szCs w:val="24"/>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pPr>
        <w:wordWrap w:val="0"/>
        <w:spacing w:line="240" w:lineRule="atLeast"/>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p>
    <w:p>
      <w:pPr>
        <w:wordWrap w:val="0"/>
        <w:spacing w:line="240" w:lineRule="atLeast"/>
        <w:jc w:val="left"/>
        <w:rPr>
          <w:rFonts w:ascii="宋体" w:hAnsi="宋体"/>
          <w:color w:val="000000"/>
          <w:sz w:val="28"/>
          <w:szCs w:val="28"/>
        </w:rPr>
      </w:pPr>
      <w:bookmarkStart w:id="32" w:name="_Hlk99458878"/>
    </w:p>
    <w:p>
      <w:pPr>
        <w:wordWrap w:val="0"/>
        <w:spacing w:line="240" w:lineRule="atLeast"/>
        <w:jc w:val="left"/>
        <w:rPr>
          <w:rFonts w:ascii="宋体" w:hAnsi="宋体"/>
          <w:color w:val="000000"/>
          <w:sz w:val="28"/>
          <w:szCs w:val="28"/>
        </w:rPr>
      </w:pPr>
    </w:p>
    <w:p>
      <w:pPr>
        <w:wordWrap w:val="0"/>
        <w:spacing w:line="240" w:lineRule="atLeast"/>
        <w:ind w:firstLine="560"/>
        <w:jc w:val="left"/>
        <w:rPr>
          <w:rFonts w:ascii="宋体" w:hAnsi="宋体"/>
          <w:color w:val="000000"/>
          <w:sz w:val="28"/>
          <w:szCs w:val="28"/>
        </w:rPr>
      </w:pPr>
      <w:r>
        <w:rPr>
          <w:rFonts w:ascii="宋体" w:hAnsi="宋体"/>
          <w:color w:val="000000"/>
          <w:sz w:val="28"/>
          <w:szCs w:val="28"/>
        </w:rPr>
        <w:t>上海小聪科技有限公司</w:t>
      </w:r>
    </w:p>
    <w:p>
      <w:pPr>
        <w:wordWrap w:val="0"/>
        <w:spacing w:line="240" w:lineRule="atLeast"/>
        <w:ind w:firstLine="560"/>
        <w:jc w:val="left"/>
        <w:rPr>
          <w:rFonts w:ascii="宋体" w:hAnsi="宋体"/>
          <w:color w:val="000000"/>
          <w:sz w:val="28"/>
          <w:szCs w:val="28"/>
        </w:rPr>
      </w:pPr>
      <w:r>
        <w:rPr>
          <w:rFonts w:ascii="宋体" w:hAnsi="宋体"/>
          <w:color w:val="000000"/>
          <w:sz w:val="28"/>
          <w:szCs w:val="28"/>
        </w:rPr>
        <w:t>地址：</w:t>
      </w:r>
      <w:r>
        <w:rPr>
          <w:rFonts w:hint="eastAsia" w:ascii="宋体" w:hAnsi="宋体" w:eastAsia="宋体"/>
          <w:color w:val="000000"/>
          <w:sz w:val="28"/>
          <w:szCs w:val="28"/>
        </w:rPr>
        <w:t>上海市嘉定区南翔智地三期2幢</w:t>
      </w:r>
    </w:p>
    <w:p>
      <w:pPr>
        <w:wordWrap w:val="0"/>
        <w:spacing w:line="240" w:lineRule="atLeast"/>
        <w:ind w:firstLine="560"/>
        <w:jc w:val="left"/>
        <w:rPr>
          <w:rFonts w:ascii="宋体" w:hAnsi="宋体"/>
          <w:color w:val="000000"/>
          <w:sz w:val="28"/>
          <w:szCs w:val="28"/>
        </w:rPr>
      </w:pPr>
      <w:r>
        <w:rPr>
          <w:rFonts w:ascii="宋体" w:hAnsi="宋体"/>
          <w:color w:val="000000"/>
          <w:sz w:val="28"/>
          <w:szCs w:val="28"/>
        </w:rPr>
        <w:t>全国服务热线：086-021-</w:t>
      </w:r>
      <w:r>
        <w:rPr>
          <w:rFonts w:hint="eastAsia" w:ascii="宋体" w:hAnsi="宋体"/>
          <w:color w:val="000000"/>
          <w:sz w:val="28"/>
          <w:szCs w:val="28"/>
        </w:rPr>
        <w:t>66693788</w:t>
      </w:r>
      <w:bookmarkEnd w:id="32"/>
    </w:p>
    <w:sectPr>
      <w:footerReference r:id="rId4" w:type="default"/>
      <w:endnotePr>
        <w:numFmt w:val="decimal"/>
      </w:endnotePr>
      <w:pgSz w:w="11906" w:h="16838"/>
      <w:pgMar w:top="1440" w:right="1800" w:bottom="1440" w:left="1800" w:header="851" w:footer="992" w:gutter="0"/>
      <w:cols w:space="720" w:num="1"/>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5074761"/>
    </w:sdtPr>
    <w:sdtContent>
      <w:p>
        <w:pPr>
          <w:pStyle w:val="16"/>
          <w:jc w:val="center"/>
        </w:pPr>
        <w:r>
          <w:fldChar w:fldCharType="begin"/>
        </w:r>
        <w:r>
          <w:instrText xml:space="preserve">PAGE   \* MERGEFORMAT</w:instrText>
        </w:r>
        <w:r>
          <w:fldChar w:fldCharType="separate"/>
        </w:r>
        <w:r>
          <w:rPr>
            <w:lang w:val="zh-CN"/>
          </w:rPr>
          <w:t>5</w:t>
        </w:r>
        <w:r>
          <w:fldChar w:fldCharType="end"/>
        </w:r>
      </w:p>
    </w:sdtContent>
  </w:sdt>
  <w:p>
    <w:pPr>
      <w:tabs>
        <w:tab w:val="center" w:pos="4153"/>
      </w:tabs>
      <w:wordWrap w:val="0"/>
      <w:autoSpaceDE w:val="0"/>
      <w:autoSpaceDN w:val="0"/>
      <w:rPr>
        <w:rFonts w:ascii="Calibri"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utoSpaceDE w:val="0"/>
      <w:autoSpaceDN w:val="0"/>
      <w:rPr>
        <w:rFonts w:ascii="Calibri" w:hAns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75px;height:69px" o:bullet="t">
        <v:imagedata r:id="rId1" o:title=""/>
      </v:shape>
    </w:pict>
  </w:numPicBullet>
  <w:numPicBullet w:numPicBulletId="1">
    <w:pict>
      <v:shape id="1" type="#_x0000_t75" style="width:75px;height:69px" o:bullet="t">
        <v:imagedata r:id="rId2" o:title=""/>
      </v:shape>
    </w:pict>
  </w:numPicBullet>
  <w:numPicBullet w:numPicBulletId="2">
    <w:pict>
      <v:shape id="2" type="#_x0000_t75" style="width:75px;height:69px" o:bullet="t">
        <v:imagedata r:id="rId3" o:title=""/>
      </v:shape>
    </w:pict>
  </w:numPicBullet>
  <w:numPicBullet w:numPicBulletId="3">
    <w:pict>
      <v:shape id="3" type="#_x0000_t75" style="width:75px;height:69px" o:bullet="t">
        <v:imagedata r:id="rId4" o:title=""/>
      </v:shape>
    </w:pict>
  </w:numPicBullet>
  <w:numPicBullet w:numPicBulletId="4">
    <w:pict>
      <v:shape id="4" type="#_x0000_t75" style="width:75px;height:69px" o:bullet="t">
        <v:imagedata r:id="rId5" o:title=""/>
      </v:shape>
    </w:pict>
  </w:numPicBullet>
  <w:numPicBullet w:numPicBulletId="5">
    <w:pict>
      <v:shape id="5" type="#_x0000_t75" style="width:75px;height:69px" o:bullet="t">
        <v:imagedata r:id="rId6" o:title=""/>
      </v:shape>
    </w:pict>
  </w:numPicBullet>
  <w:numPicBullet w:numPicBulletId="6">
    <w:pict>
      <v:shape id="6" type="#_x0000_t75" style="width:75px;height:69px" o:bullet="t">
        <v:imagedata r:id="rId7" o:title=""/>
      </v:shape>
    </w:pict>
  </w:numPicBullet>
  <w:numPicBullet w:numPicBulletId="7">
    <w:pict>
      <v:shape id="7" type="#_x0000_t75" style="width:75px;height:69px" o:bullet="t">
        <v:imagedata r:id="rId8" o:title=""/>
      </v:shape>
    </w:pict>
  </w:numPicBullet>
  <w:abstractNum w:abstractNumId="0">
    <w:nsid w:val="FF43A117"/>
    <w:multiLevelType w:val="singleLevel"/>
    <w:tmpl w:val="FF43A117"/>
    <w:lvl w:ilvl="0" w:tentative="0">
      <w:start w:val="1"/>
      <w:numFmt w:val="bullet"/>
      <w:lvlText w:val=""/>
      <w:lvlJc w:val="left"/>
      <w:pPr>
        <w:ind w:left="420" w:hanging="420"/>
      </w:pPr>
      <w:rPr>
        <w:rFonts w:hint="default" w:ascii="Wingdings" w:hAnsi="Wingdings"/>
      </w:rPr>
    </w:lvl>
  </w:abstractNum>
  <w:abstractNum w:abstractNumId="1">
    <w:nsid w:val="0466768C"/>
    <w:multiLevelType w:val="multilevel"/>
    <w:tmpl w:val="0466768C"/>
    <w:lvl w:ilvl="0" w:tentative="0">
      <w:start w:val="1"/>
      <w:numFmt w:val="bullet"/>
      <w:lvlText w:val=""/>
      <w:lvlPicBulletId w:val="0"/>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3832B44"/>
    <w:multiLevelType w:val="multilevel"/>
    <w:tmpl w:val="13832B44"/>
    <w:lvl w:ilvl="0" w:tentative="0">
      <w:start w:val="1"/>
      <w:numFmt w:val="bullet"/>
      <w:lvlText w:val=""/>
      <w:lvlPicBulletId w:val="2"/>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0B0292F"/>
    <w:multiLevelType w:val="multilevel"/>
    <w:tmpl w:val="20B0292F"/>
    <w:lvl w:ilvl="0" w:tentative="0">
      <w:start w:val="1"/>
      <w:numFmt w:val="bullet"/>
      <w:lvlText w:val=""/>
      <w:lvlPicBulletId w:val="4"/>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2FB3053"/>
    <w:multiLevelType w:val="multilevel"/>
    <w:tmpl w:val="22FB305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80624F0"/>
    <w:multiLevelType w:val="multilevel"/>
    <w:tmpl w:val="280624F0"/>
    <w:lvl w:ilvl="0" w:tentative="0">
      <w:start w:val="1"/>
      <w:numFmt w:val="bullet"/>
      <w:lvlText w:val=""/>
      <w:lvlJc w:val="left"/>
      <w:pPr>
        <w:ind w:left="420" w:hanging="420"/>
      </w:pPr>
      <w:rPr>
        <w:rFonts w:hint="default" w:ascii="Wingdings" w:hAnsi="Wingdings"/>
        <w:spacing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AB941B1"/>
    <w:multiLevelType w:val="multilevel"/>
    <w:tmpl w:val="2AB941B1"/>
    <w:lvl w:ilvl="0" w:tentative="0">
      <w:start w:val="1"/>
      <w:numFmt w:val="bullet"/>
      <w:lvlText w:val=""/>
      <w:lvlPicBulletId w:val="6"/>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BF79E51"/>
    <w:multiLevelType w:val="singleLevel"/>
    <w:tmpl w:val="2BF79E51"/>
    <w:lvl w:ilvl="0" w:tentative="0">
      <w:start w:val="2"/>
      <w:numFmt w:val="decimal"/>
      <w:suff w:val="nothing"/>
      <w:lvlText w:val="%1、"/>
      <w:lvlJc w:val="left"/>
    </w:lvl>
  </w:abstractNum>
  <w:abstractNum w:abstractNumId="8">
    <w:nsid w:val="2CBA06CC"/>
    <w:multiLevelType w:val="multilevel"/>
    <w:tmpl w:val="2CBA06C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8814457"/>
    <w:multiLevelType w:val="multilevel"/>
    <w:tmpl w:val="48814457"/>
    <w:lvl w:ilvl="0" w:tentative="0">
      <w:start w:val="1"/>
      <w:numFmt w:val="bullet"/>
      <w:lvlText w:val=""/>
      <w:lvlPicBulletId w:val="1"/>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DBB3C9F"/>
    <w:multiLevelType w:val="multilevel"/>
    <w:tmpl w:val="4DBB3C9F"/>
    <w:lvl w:ilvl="0" w:tentative="0">
      <w:start w:val="1"/>
      <w:numFmt w:val="bullet"/>
      <w:lvlText w:val=""/>
      <w:lvlJc w:val="left"/>
      <w:pPr>
        <w:ind w:left="420" w:hanging="420"/>
      </w:pPr>
      <w:rPr>
        <w:rFonts w:hint="default" w:ascii="Wingdings" w:hAnsi="Wingdings"/>
        <w:spacing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41B26E8"/>
    <w:multiLevelType w:val="multilevel"/>
    <w:tmpl w:val="641B26E8"/>
    <w:lvl w:ilvl="0" w:tentative="0">
      <w:start w:val="1"/>
      <w:numFmt w:val="bullet"/>
      <w:lvlText w:val=""/>
      <w:lvlPicBulletId w:val="5"/>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6CE2A41"/>
    <w:multiLevelType w:val="multilevel"/>
    <w:tmpl w:val="66CE2A41"/>
    <w:lvl w:ilvl="0" w:tentative="0">
      <w:start w:val="1"/>
      <w:numFmt w:val="bullet"/>
      <w:lvlText w:val=""/>
      <w:lvlPicBulletId w:val="3"/>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00F38BE"/>
    <w:multiLevelType w:val="multilevel"/>
    <w:tmpl w:val="700F38BE"/>
    <w:lvl w:ilvl="0" w:tentative="0">
      <w:start w:val="1"/>
      <w:numFmt w:val="bullet"/>
      <w:lvlText w:val=""/>
      <w:lvlJc w:val="left"/>
      <w:pPr>
        <w:ind w:left="520" w:hanging="420"/>
      </w:pPr>
      <w:rPr>
        <w:rFonts w:hint="default" w:ascii="Wingdings" w:hAnsi="Wingdings"/>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14">
    <w:nsid w:val="74593E46"/>
    <w:multiLevelType w:val="multilevel"/>
    <w:tmpl w:val="74593E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FEA7FA5"/>
    <w:multiLevelType w:val="multilevel"/>
    <w:tmpl w:val="7FEA7FA5"/>
    <w:lvl w:ilvl="0" w:tentative="0">
      <w:start w:val="1"/>
      <w:numFmt w:val="bullet"/>
      <w:lvlText w:val=""/>
      <w:lvlPicBulletId w:val="7"/>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9"/>
  </w:num>
  <w:num w:numId="4">
    <w:abstractNumId w:val="2"/>
  </w:num>
  <w:num w:numId="5">
    <w:abstractNumId w:val="12"/>
  </w:num>
  <w:num w:numId="6">
    <w:abstractNumId w:val="3"/>
  </w:num>
  <w:num w:numId="7">
    <w:abstractNumId w:val="8"/>
  </w:num>
  <w:num w:numId="8">
    <w:abstractNumId w:val="11"/>
  </w:num>
  <w:num w:numId="9">
    <w:abstractNumId w:val="6"/>
  </w:num>
  <w:num w:numId="10">
    <w:abstractNumId w:val="15"/>
  </w:num>
  <w:num w:numId="11">
    <w:abstractNumId w:val="13"/>
  </w:num>
  <w:num w:numId="12">
    <w:abstractNumId w:val="10"/>
  </w:num>
  <w:num w:numId="13">
    <w:abstractNumId w:val="14"/>
  </w:num>
  <w:num w:numId="14">
    <w:abstractNumId w:val="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00"/>
  <w:displayHorizontalDrawingGridEvery w:val="1"/>
  <w:displayVerticalDrawingGridEvery w:val="1"/>
  <w:noPunctuationKerning w:val="1"/>
  <w:characterSpacingControl w:val="doNotCompres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MzI4NDY2YzQ0NDkwM2VlYjU3NDA3YTJjNDZiZDAifQ=="/>
  </w:docVars>
  <w:rsids>
    <w:rsidRoot w:val="004D5B7C"/>
    <w:rsid w:val="0001630C"/>
    <w:rsid w:val="000214DA"/>
    <w:rsid w:val="00021672"/>
    <w:rsid w:val="00024AC3"/>
    <w:rsid w:val="00026F41"/>
    <w:rsid w:val="00033CF6"/>
    <w:rsid w:val="00037C9C"/>
    <w:rsid w:val="000400D2"/>
    <w:rsid w:val="0004511A"/>
    <w:rsid w:val="00050B39"/>
    <w:rsid w:val="00057282"/>
    <w:rsid w:val="00064CAA"/>
    <w:rsid w:val="000929CD"/>
    <w:rsid w:val="000A4592"/>
    <w:rsid w:val="000B3B47"/>
    <w:rsid w:val="000C04A8"/>
    <w:rsid w:val="000F2877"/>
    <w:rsid w:val="00112B9F"/>
    <w:rsid w:val="00115525"/>
    <w:rsid w:val="00115E40"/>
    <w:rsid w:val="001204F3"/>
    <w:rsid w:val="0012057C"/>
    <w:rsid w:val="00167D98"/>
    <w:rsid w:val="001721EA"/>
    <w:rsid w:val="001909A8"/>
    <w:rsid w:val="00196698"/>
    <w:rsid w:val="001A675D"/>
    <w:rsid w:val="001B1EB4"/>
    <w:rsid w:val="001B41ED"/>
    <w:rsid w:val="001B5CAC"/>
    <w:rsid w:val="001B6AAB"/>
    <w:rsid w:val="001B7F7F"/>
    <w:rsid w:val="001C769B"/>
    <w:rsid w:val="001D2E05"/>
    <w:rsid w:val="001D503C"/>
    <w:rsid w:val="001E3F1D"/>
    <w:rsid w:val="0020111D"/>
    <w:rsid w:val="00220D91"/>
    <w:rsid w:val="00235A2C"/>
    <w:rsid w:val="00241DE2"/>
    <w:rsid w:val="00243519"/>
    <w:rsid w:val="002541B5"/>
    <w:rsid w:val="00257951"/>
    <w:rsid w:val="0026136A"/>
    <w:rsid w:val="00265D4C"/>
    <w:rsid w:val="002860AA"/>
    <w:rsid w:val="002A2AE0"/>
    <w:rsid w:val="002A3259"/>
    <w:rsid w:val="002A6937"/>
    <w:rsid w:val="002E095F"/>
    <w:rsid w:val="002F7854"/>
    <w:rsid w:val="00307A06"/>
    <w:rsid w:val="00313822"/>
    <w:rsid w:val="003150BE"/>
    <w:rsid w:val="00317626"/>
    <w:rsid w:val="00327FB1"/>
    <w:rsid w:val="003466F2"/>
    <w:rsid w:val="003521D1"/>
    <w:rsid w:val="00353B8F"/>
    <w:rsid w:val="00360812"/>
    <w:rsid w:val="0037337D"/>
    <w:rsid w:val="0038501A"/>
    <w:rsid w:val="00393534"/>
    <w:rsid w:val="00396885"/>
    <w:rsid w:val="003A7CD1"/>
    <w:rsid w:val="003C0B83"/>
    <w:rsid w:val="003E081D"/>
    <w:rsid w:val="003E0DC3"/>
    <w:rsid w:val="003E4C18"/>
    <w:rsid w:val="003F58EA"/>
    <w:rsid w:val="003F5BDF"/>
    <w:rsid w:val="003F7DC7"/>
    <w:rsid w:val="004030DA"/>
    <w:rsid w:val="00414FAB"/>
    <w:rsid w:val="004364D5"/>
    <w:rsid w:val="00437D3C"/>
    <w:rsid w:val="00444E69"/>
    <w:rsid w:val="00452A7F"/>
    <w:rsid w:val="00456AD2"/>
    <w:rsid w:val="00497BB9"/>
    <w:rsid w:val="004B5247"/>
    <w:rsid w:val="004D5B7C"/>
    <w:rsid w:val="004F4CB9"/>
    <w:rsid w:val="00511CC5"/>
    <w:rsid w:val="00511F6E"/>
    <w:rsid w:val="00515C7A"/>
    <w:rsid w:val="0053782D"/>
    <w:rsid w:val="00543F2E"/>
    <w:rsid w:val="005440DC"/>
    <w:rsid w:val="00544317"/>
    <w:rsid w:val="005546F1"/>
    <w:rsid w:val="00560B51"/>
    <w:rsid w:val="0056659C"/>
    <w:rsid w:val="00566F04"/>
    <w:rsid w:val="00571D66"/>
    <w:rsid w:val="005737C7"/>
    <w:rsid w:val="0058047A"/>
    <w:rsid w:val="00587A8E"/>
    <w:rsid w:val="00597576"/>
    <w:rsid w:val="005A712F"/>
    <w:rsid w:val="005B1755"/>
    <w:rsid w:val="005C00B8"/>
    <w:rsid w:val="005D47D5"/>
    <w:rsid w:val="005D5695"/>
    <w:rsid w:val="005E79B4"/>
    <w:rsid w:val="005F4902"/>
    <w:rsid w:val="00602FC0"/>
    <w:rsid w:val="0060566B"/>
    <w:rsid w:val="0061097D"/>
    <w:rsid w:val="0062458C"/>
    <w:rsid w:val="0064264A"/>
    <w:rsid w:val="00652E0F"/>
    <w:rsid w:val="00652F54"/>
    <w:rsid w:val="00655AC9"/>
    <w:rsid w:val="00660304"/>
    <w:rsid w:val="0066491A"/>
    <w:rsid w:val="00676EAB"/>
    <w:rsid w:val="00697A04"/>
    <w:rsid w:val="006A2561"/>
    <w:rsid w:val="006D016E"/>
    <w:rsid w:val="006D514E"/>
    <w:rsid w:val="006F21B5"/>
    <w:rsid w:val="006F66F6"/>
    <w:rsid w:val="00703215"/>
    <w:rsid w:val="0071258B"/>
    <w:rsid w:val="007311CA"/>
    <w:rsid w:val="00734EBC"/>
    <w:rsid w:val="0075734A"/>
    <w:rsid w:val="00774A75"/>
    <w:rsid w:val="00776110"/>
    <w:rsid w:val="00791968"/>
    <w:rsid w:val="007A05AB"/>
    <w:rsid w:val="007A3DA0"/>
    <w:rsid w:val="007A7574"/>
    <w:rsid w:val="007D014C"/>
    <w:rsid w:val="007D727D"/>
    <w:rsid w:val="007E1020"/>
    <w:rsid w:val="007E7737"/>
    <w:rsid w:val="007F2B62"/>
    <w:rsid w:val="007F75FF"/>
    <w:rsid w:val="00806479"/>
    <w:rsid w:val="00827AAE"/>
    <w:rsid w:val="00836A33"/>
    <w:rsid w:val="00857DE1"/>
    <w:rsid w:val="00861B20"/>
    <w:rsid w:val="00864269"/>
    <w:rsid w:val="008646FC"/>
    <w:rsid w:val="00874AE8"/>
    <w:rsid w:val="00874D2A"/>
    <w:rsid w:val="00875DEA"/>
    <w:rsid w:val="00880208"/>
    <w:rsid w:val="008871DA"/>
    <w:rsid w:val="00890F28"/>
    <w:rsid w:val="008B0F3C"/>
    <w:rsid w:val="008B597D"/>
    <w:rsid w:val="008C6D13"/>
    <w:rsid w:val="008D1DDA"/>
    <w:rsid w:val="008E0A79"/>
    <w:rsid w:val="008F2EAA"/>
    <w:rsid w:val="00916B57"/>
    <w:rsid w:val="00922D12"/>
    <w:rsid w:val="00936F72"/>
    <w:rsid w:val="009471A4"/>
    <w:rsid w:val="009675F3"/>
    <w:rsid w:val="00976C7C"/>
    <w:rsid w:val="009901E8"/>
    <w:rsid w:val="00991872"/>
    <w:rsid w:val="0099572F"/>
    <w:rsid w:val="009A0F03"/>
    <w:rsid w:val="009A5117"/>
    <w:rsid w:val="009B05BB"/>
    <w:rsid w:val="009B0606"/>
    <w:rsid w:val="009B73A8"/>
    <w:rsid w:val="009C093B"/>
    <w:rsid w:val="009C2D47"/>
    <w:rsid w:val="009E2651"/>
    <w:rsid w:val="009F2CAB"/>
    <w:rsid w:val="009F4F0C"/>
    <w:rsid w:val="00A157E5"/>
    <w:rsid w:val="00A17627"/>
    <w:rsid w:val="00A1767D"/>
    <w:rsid w:val="00A402CA"/>
    <w:rsid w:val="00A42B87"/>
    <w:rsid w:val="00A44543"/>
    <w:rsid w:val="00A47444"/>
    <w:rsid w:val="00A55D24"/>
    <w:rsid w:val="00A70EA4"/>
    <w:rsid w:val="00A85488"/>
    <w:rsid w:val="00A90CAF"/>
    <w:rsid w:val="00A91379"/>
    <w:rsid w:val="00A92BA5"/>
    <w:rsid w:val="00A97D87"/>
    <w:rsid w:val="00AA4E97"/>
    <w:rsid w:val="00AB7553"/>
    <w:rsid w:val="00AB7E85"/>
    <w:rsid w:val="00AC0351"/>
    <w:rsid w:val="00AC3E12"/>
    <w:rsid w:val="00AC6338"/>
    <w:rsid w:val="00AF4E1F"/>
    <w:rsid w:val="00B02C03"/>
    <w:rsid w:val="00B10B66"/>
    <w:rsid w:val="00B244F9"/>
    <w:rsid w:val="00B35910"/>
    <w:rsid w:val="00B36DB6"/>
    <w:rsid w:val="00B36FE7"/>
    <w:rsid w:val="00B467C2"/>
    <w:rsid w:val="00B51931"/>
    <w:rsid w:val="00B6261F"/>
    <w:rsid w:val="00B6738F"/>
    <w:rsid w:val="00B819E3"/>
    <w:rsid w:val="00B96BAC"/>
    <w:rsid w:val="00BA0D03"/>
    <w:rsid w:val="00BD527E"/>
    <w:rsid w:val="00BE499A"/>
    <w:rsid w:val="00C00D55"/>
    <w:rsid w:val="00C0403B"/>
    <w:rsid w:val="00C04C08"/>
    <w:rsid w:val="00C051A2"/>
    <w:rsid w:val="00C15DD6"/>
    <w:rsid w:val="00C20AC9"/>
    <w:rsid w:val="00C30F9F"/>
    <w:rsid w:val="00C3208D"/>
    <w:rsid w:val="00C45AA8"/>
    <w:rsid w:val="00C50DD8"/>
    <w:rsid w:val="00C51862"/>
    <w:rsid w:val="00C51D15"/>
    <w:rsid w:val="00C51F08"/>
    <w:rsid w:val="00C55700"/>
    <w:rsid w:val="00C638A3"/>
    <w:rsid w:val="00C70747"/>
    <w:rsid w:val="00C7444B"/>
    <w:rsid w:val="00C91B1D"/>
    <w:rsid w:val="00CA0D86"/>
    <w:rsid w:val="00CA22E1"/>
    <w:rsid w:val="00CB2A75"/>
    <w:rsid w:val="00CB4738"/>
    <w:rsid w:val="00CC3A46"/>
    <w:rsid w:val="00CD2436"/>
    <w:rsid w:val="00CD3242"/>
    <w:rsid w:val="00CD5DCD"/>
    <w:rsid w:val="00CE07B4"/>
    <w:rsid w:val="00CE6262"/>
    <w:rsid w:val="00D006BE"/>
    <w:rsid w:val="00D009BC"/>
    <w:rsid w:val="00D140F7"/>
    <w:rsid w:val="00D16056"/>
    <w:rsid w:val="00D17FFA"/>
    <w:rsid w:val="00D23CD0"/>
    <w:rsid w:val="00D27B4A"/>
    <w:rsid w:val="00D431ED"/>
    <w:rsid w:val="00D56EA1"/>
    <w:rsid w:val="00D62E36"/>
    <w:rsid w:val="00D666A6"/>
    <w:rsid w:val="00D73BBC"/>
    <w:rsid w:val="00D745C8"/>
    <w:rsid w:val="00D75626"/>
    <w:rsid w:val="00D83CCC"/>
    <w:rsid w:val="00D8701E"/>
    <w:rsid w:val="00DA6002"/>
    <w:rsid w:val="00DD4297"/>
    <w:rsid w:val="00DD5CA1"/>
    <w:rsid w:val="00DD5E74"/>
    <w:rsid w:val="00DD5EFA"/>
    <w:rsid w:val="00DE1A1F"/>
    <w:rsid w:val="00E04624"/>
    <w:rsid w:val="00E129FF"/>
    <w:rsid w:val="00E14188"/>
    <w:rsid w:val="00E1535B"/>
    <w:rsid w:val="00E16A90"/>
    <w:rsid w:val="00E2349B"/>
    <w:rsid w:val="00E34F3E"/>
    <w:rsid w:val="00E34FAF"/>
    <w:rsid w:val="00E40FAB"/>
    <w:rsid w:val="00E411D2"/>
    <w:rsid w:val="00E41C30"/>
    <w:rsid w:val="00E42434"/>
    <w:rsid w:val="00E42FAC"/>
    <w:rsid w:val="00E451A6"/>
    <w:rsid w:val="00E479F9"/>
    <w:rsid w:val="00E51CA4"/>
    <w:rsid w:val="00E5323C"/>
    <w:rsid w:val="00E56FFE"/>
    <w:rsid w:val="00E57FA1"/>
    <w:rsid w:val="00E679DF"/>
    <w:rsid w:val="00E72988"/>
    <w:rsid w:val="00E76899"/>
    <w:rsid w:val="00E92F3A"/>
    <w:rsid w:val="00EB419C"/>
    <w:rsid w:val="00EE19CC"/>
    <w:rsid w:val="00EE249A"/>
    <w:rsid w:val="00EE7CB6"/>
    <w:rsid w:val="00EF13D6"/>
    <w:rsid w:val="00F0235A"/>
    <w:rsid w:val="00F026D6"/>
    <w:rsid w:val="00F06EC5"/>
    <w:rsid w:val="00F17EBA"/>
    <w:rsid w:val="00F20E42"/>
    <w:rsid w:val="00F221D0"/>
    <w:rsid w:val="00F408B3"/>
    <w:rsid w:val="00F473AF"/>
    <w:rsid w:val="00F514FA"/>
    <w:rsid w:val="00F57659"/>
    <w:rsid w:val="00F6067A"/>
    <w:rsid w:val="00F637E4"/>
    <w:rsid w:val="00F659AB"/>
    <w:rsid w:val="00F915C1"/>
    <w:rsid w:val="00F932A8"/>
    <w:rsid w:val="00F93A79"/>
    <w:rsid w:val="00FA07D5"/>
    <w:rsid w:val="00FA5257"/>
    <w:rsid w:val="00FA6C51"/>
    <w:rsid w:val="00FB1DB8"/>
    <w:rsid w:val="00FB31AA"/>
    <w:rsid w:val="00FD1706"/>
    <w:rsid w:val="00FD25D5"/>
    <w:rsid w:val="00FF59C2"/>
    <w:rsid w:val="02255439"/>
    <w:rsid w:val="02E33AEC"/>
    <w:rsid w:val="033A33EB"/>
    <w:rsid w:val="034D0485"/>
    <w:rsid w:val="050F5EC0"/>
    <w:rsid w:val="051851BC"/>
    <w:rsid w:val="059D082F"/>
    <w:rsid w:val="060C6F2D"/>
    <w:rsid w:val="066209C6"/>
    <w:rsid w:val="067F49C4"/>
    <w:rsid w:val="06E371EC"/>
    <w:rsid w:val="07000A65"/>
    <w:rsid w:val="083423F7"/>
    <w:rsid w:val="08760B46"/>
    <w:rsid w:val="099B4DBA"/>
    <w:rsid w:val="0B0C08A9"/>
    <w:rsid w:val="0CDA7707"/>
    <w:rsid w:val="0D321131"/>
    <w:rsid w:val="0F213736"/>
    <w:rsid w:val="10337351"/>
    <w:rsid w:val="1084741A"/>
    <w:rsid w:val="13842DB1"/>
    <w:rsid w:val="142C3929"/>
    <w:rsid w:val="14347962"/>
    <w:rsid w:val="14D77555"/>
    <w:rsid w:val="157E3D37"/>
    <w:rsid w:val="15D01CE0"/>
    <w:rsid w:val="15F43206"/>
    <w:rsid w:val="17F7152F"/>
    <w:rsid w:val="18375AE6"/>
    <w:rsid w:val="183D24B0"/>
    <w:rsid w:val="18CB1B10"/>
    <w:rsid w:val="1A942B36"/>
    <w:rsid w:val="1B49431C"/>
    <w:rsid w:val="1B5952CF"/>
    <w:rsid w:val="1B5B3159"/>
    <w:rsid w:val="1C701398"/>
    <w:rsid w:val="1C935418"/>
    <w:rsid w:val="1CC236A2"/>
    <w:rsid w:val="1CF77E61"/>
    <w:rsid w:val="1D0359B1"/>
    <w:rsid w:val="1E71779F"/>
    <w:rsid w:val="1ED17432"/>
    <w:rsid w:val="1F140D55"/>
    <w:rsid w:val="1F2C5E59"/>
    <w:rsid w:val="1F9A63A2"/>
    <w:rsid w:val="20C26597"/>
    <w:rsid w:val="219C2D85"/>
    <w:rsid w:val="22E03145"/>
    <w:rsid w:val="23495C0D"/>
    <w:rsid w:val="23A3420D"/>
    <w:rsid w:val="23A37A1F"/>
    <w:rsid w:val="23BD6185"/>
    <w:rsid w:val="24AA3A0B"/>
    <w:rsid w:val="26C20F32"/>
    <w:rsid w:val="275C26AF"/>
    <w:rsid w:val="283868EB"/>
    <w:rsid w:val="283F2992"/>
    <w:rsid w:val="29BE31FF"/>
    <w:rsid w:val="2AAE24E0"/>
    <w:rsid w:val="2BC31742"/>
    <w:rsid w:val="2BCA6582"/>
    <w:rsid w:val="2C023372"/>
    <w:rsid w:val="2C713673"/>
    <w:rsid w:val="2C734D4D"/>
    <w:rsid w:val="2C973B29"/>
    <w:rsid w:val="2D2C265B"/>
    <w:rsid w:val="2D517119"/>
    <w:rsid w:val="2F646A26"/>
    <w:rsid w:val="2FC85F28"/>
    <w:rsid w:val="306D6923"/>
    <w:rsid w:val="30E00A8A"/>
    <w:rsid w:val="312863E3"/>
    <w:rsid w:val="316F36A9"/>
    <w:rsid w:val="32101573"/>
    <w:rsid w:val="326B7E60"/>
    <w:rsid w:val="3412620D"/>
    <w:rsid w:val="343C15D6"/>
    <w:rsid w:val="34B05783"/>
    <w:rsid w:val="352827B7"/>
    <w:rsid w:val="355834E3"/>
    <w:rsid w:val="35920B1A"/>
    <w:rsid w:val="35F8354B"/>
    <w:rsid w:val="36E56A1F"/>
    <w:rsid w:val="37506AF0"/>
    <w:rsid w:val="37677539"/>
    <w:rsid w:val="37EB1F18"/>
    <w:rsid w:val="38B81BE2"/>
    <w:rsid w:val="3A0C30F6"/>
    <w:rsid w:val="3A1560B3"/>
    <w:rsid w:val="3B7E2342"/>
    <w:rsid w:val="3CCA1381"/>
    <w:rsid w:val="3D336BCE"/>
    <w:rsid w:val="3E852DF4"/>
    <w:rsid w:val="3EFD196F"/>
    <w:rsid w:val="439A57D6"/>
    <w:rsid w:val="444C6E24"/>
    <w:rsid w:val="45210A8A"/>
    <w:rsid w:val="45912555"/>
    <w:rsid w:val="45A7029B"/>
    <w:rsid w:val="45D027DA"/>
    <w:rsid w:val="46121747"/>
    <w:rsid w:val="463E13B9"/>
    <w:rsid w:val="46A460B4"/>
    <w:rsid w:val="46FB54C3"/>
    <w:rsid w:val="47147149"/>
    <w:rsid w:val="471B7948"/>
    <w:rsid w:val="47F65D08"/>
    <w:rsid w:val="485058DD"/>
    <w:rsid w:val="49B5074B"/>
    <w:rsid w:val="49ED7D72"/>
    <w:rsid w:val="4AB04E86"/>
    <w:rsid w:val="4ABC0D49"/>
    <w:rsid w:val="4CB932E7"/>
    <w:rsid w:val="4CCB708A"/>
    <w:rsid w:val="4CFA218B"/>
    <w:rsid w:val="4D0B7670"/>
    <w:rsid w:val="4D106E09"/>
    <w:rsid w:val="4D5F0F87"/>
    <w:rsid w:val="4F466701"/>
    <w:rsid w:val="4FDE5FF1"/>
    <w:rsid w:val="52CC09BF"/>
    <w:rsid w:val="52EF4759"/>
    <w:rsid w:val="535D3873"/>
    <w:rsid w:val="53986FA1"/>
    <w:rsid w:val="54195DD2"/>
    <w:rsid w:val="54370568"/>
    <w:rsid w:val="543F11CA"/>
    <w:rsid w:val="5575634A"/>
    <w:rsid w:val="57B13A5E"/>
    <w:rsid w:val="58A80E2B"/>
    <w:rsid w:val="591E766A"/>
    <w:rsid w:val="594074F1"/>
    <w:rsid w:val="59AA1FAF"/>
    <w:rsid w:val="5A345EFB"/>
    <w:rsid w:val="5BD13050"/>
    <w:rsid w:val="5CD10E2D"/>
    <w:rsid w:val="5E194B86"/>
    <w:rsid w:val="5E1C711E"/>
    <w:rsid w:val="5FDB4B51"/>
    <w:rsid w:val="5FDF0E92"/>
    <w:rsid w:val="60FB46CB"/>
    <w:rsid w:val="62E232AB"/>
    <w:rsid w:val="63734CAE"/>
    <w:rsid w:val="645B7101"/>
    <w:rsid w:val="646F78AA"/>
    <w:rsid w:val="64D24867"/>
    <w:rsid w:val="65C11B09"/>
    <w:rsid w:val="66B40667"/>
    <w:rsid w:val="677C17A4"/>
    <w:rsid w:val="68925E8D"/>
    <w:rsid w:val="698711F2"/>
    <w:rsid w:val="69F77B5B"/>
    <w:rsid w:val="6B8C55A1"/>
    <w:rsid w:val="6C112E78"/>
    <w:rsid w:val="6CE117AD"/>
    <w:rsid w:val="6D2D0942"/>
    <w:rsid w:val="6D4D2752"/>
    <w:rsid w:val="6E662D7C"/>
    <w:rsid w:val="6FEC0000"/>
    <w:rsid w:val="710D46D2"/>
    <w:rsid w:val="71341C5F"/>
    <w:rsid w:val="719E7B5C"/>
    <w:rsid w:val="72A41BF2"/>
    <w:rsid w:val="7419481B"/>
    <w:rsid w:val="74F06129"/>
    <w:rsid w:val="75BC57EB"/>
    <w:rsid w:val="7658465A"/>
    <w:rsid w:val="76D65670"/>
    <w:rsid w:val="76FB2673"/>
    <w:rsid w:val="778B45A3"/>
    <w:rsid w:val="77FE56A2"/>
    <w:rsid w:val="78112CD6"/>
    <w:rsid w:val="78240B2C"/>
    <w:rsid w:val="78B2197B"/>
    <w:rsid w:val="795B21F3"/>
    <w:rsid w:val="79971C24"/>
    <w:rsid w:val="7A205476"/>
    <w:rsid w:val="7A342BC3"/>
    <w:rsid w:val="7A464F6D"/>
    <w:rsid w:val="7A654FA9"/>
    <w:rsid w:val="7AA320BA"/>
    <w:rsid w:val="7B0E440C"/>
    <w:rsid w:val="7B4C7FA3"/>
    <w:rsid w:val="7B8A70C4"/>
    <w:rsid w:val="7BC51B22"/>
    <w:rsid w:val="7BEE6EAE"/>
    <w:rsid w:val="7C2B1258"/>
    <w:rsid w:val="7CC34A43"/>
    <w:rsid w:val="7CF46746"/>
    <w:rsid w:val="7D556682"/>
    <w:rsid w:val="7DAF1B1E"/>
    <w:rsid w:val="7F2C64A3"/>
    <w:rsid w:val="7F3C6183"/>
    <w:rsid w:val="7FA275B7"/>
  </w:rsids>
  <m:mathPr>
    <m:mathFont m:val="Cambria Math"/>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8"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Malgun Gothic" w:hAnsi="Malgun Gothic" w:eastAsia="宋体" w:cstheme="minorBidi"/>
      <w:sz w:val="21"/>
      <w:szCs w:val="21"/>
      <w:lang w:val="en-US" w:eastAsia="zh-CN" w:bidi="ar-SA"/>
    </w:rPr>
  </w:style>
  <w:style w:type="paragraph" w:styleId="2">
    <w:name w:val="heading 1"/>
    <w:next w:val="1"/>
    <w:qFormat/>
    <w:uiPriority w:val="7"/>
    <w:pPr>
      <w:jc w:val="both"/>
      <w:outlineLvl w:val="0"/>
    </w:pPr>
    <w:rPr>
      <w:rFonts w:ascii="Malgun Gothic" w:hAnsi="Malgun Gothic" w:eastAsia="Malgun Gothic" w:cstheme="minorBidi"/>
      <w:sz w:val="28"/>
      <w:szCs w:val="28"/>
      <w:lang w:val="en-US" w:eastAsia="zh-CN" w:bidi="ar-SA"/>
    </w:rPr>
  </w:style>
  <w:style w:type="paragraph" w:styleId="3">
    <w:name w:val="heading 2"/>
    <w:next w:val="1"/>
    <w:qFormat/>
    <w:uiPriority w:val="8"/>
    <w:pPr>
      <w:jc w:val="both"/>
      <w:outlineLvl w:val="1"/>
    </w:pPr>
    <w:rPr>
      <w:rFonts w:ascii="Malgun Gothic" w:hAnsi="Malgun Gothic" w:eastAsia="Malgun Gothic" w:cstheme="minorBidi"/>
      <w:sz w:val="21"/>
      <w:szCs w:val="21"/>
      <w:lang w:val="en-US" w:eastAsia="zh-CN" w:bidi="ar-SA"/>
    </w:rPr>
  </w:style>
  <w:style w:type="paragraph" w:styleId="4">
    <w:name w:val="heading 3"/>
    <w:next w:val="1"/>
    <w:qFormat/>
    <w:uiPriority w:val="9"/>
    <w:pPr>
      <w:ind w:left="1000" w:hanging="400"/>
      <w:jc w:val="both"/>
      <w:outlineLvl w:val="2"/>
    </w:pPr>
    <w:rPr>
      <w:rFonts w:ascii="Malgun Gothic" w:hAnsi="Malgun Gothic" w:eastAsia="Malgun Gothic" w:cstheme="minorBidi"/>
      <w:sz w:val="21"/>
      <w:szCs w:val="21"/>
      <w:lang w:val="en-US" w:eastAsia="zh-CN" w:bidi="ar-SA"/>
    </w:rPr>
  </w:style>
  <w:style w:type="paragraph" w:styleId="5">
    <w:name w:val="heading 4"/>
    <w:next w:val="1"/>
    <w:qFormat/>
    <w:uiPriority w:val="10"/>
    <w:pPr>
      <w:ind w:left="1200" w:hanging="400"/>
      <w:jc w:val="both"/>
      <w:outlineLvl w:val="3"/>
    </w:pPr>
    <w:rPr>
      <w:rFonts w:ascii="Malgun Gothic" w:hAnsi="Malgun Gothic" w:eastAsia="Malgun Gothic" w:cstheme="minorBidi"/>
      <w:b/>
      <w:sz w:val="21"/>
      <w:szCs w:val="21"/>
      <w:lang w:val="en-US" w:eastAsia="zh-CN" w:bidi="ar-SA"/>
    </w:rPr>
  </w:style>
  <w:style w:type="paragraph" w:styleId="6">
    <w:name w:val="heading 5"/>
    <w:next w:val="1"/>
    <w:qFormat/>
    <w:uiPriority w:val="11"/>
    <w:pPr>
      <w:ind w:left="1400" w:hanging="400"/>
      <w:jc w:val="both"/>
      <w:outlineLvl w:val="4"/>
    </w:pPr>
    <w:rPr>
      <w:rFonts w:ascii="Malgun Gothic" w:hAnsi="Malgun Gothic" w:eastAsia="Malgun Gothic" w:cstheme="minorBidi"/>
      <w:sz w:val="21"/>
      <w:szCs w:val="21"/>
      <w:lang w:val="en-US" w:eastAsia="zh-CN" w:bidi="ar-SA"/>
    </w:rPr>
  </w:style>
  <w:style w:type="paragraph" w:styleId="7">
    <w:name w:val="heading 6"/>
    <w:next w:val="1"/>
    <w:qFormat/>
    <w:uiPriority w:val="12"/>
    <w:pPr>
      <w:ind w:left="1600" w:hanging="400"/>
      <w:jc w:val="both"/>
      <w:outlineLvl w:val="5"/>
    </w:pPr>
    <w:rPr>
      <w:rFonts w:ascii="Malgun Gothic" w:hAnsi="Malgun Gothic" w:eastAsia="Malgun Gothic" w:cstheme="minorBidi"/>
      <w:b/>
      <w:sz w:val="21"/>
      <w:szCs w:val="21"/>
      <w:lang w:val="en-US" w:eastAsia="zh-CN" w:bidi="ar-SA"/>
    </w:rPr>
  </w:style>
  <w:style w:type="paragraph" w:styleId="8">
    <w:name w:val="heading 7"/>
    <w:next w:val="1"/>
    <w:qFormat/>
    <w:uiPriority w:val="13"/>
    <w:pPr>
      <w:ind w:left="1800" w:hanging="400"/>
      <w:jc w:val="both"/>
      <w:outlineLvl w:val="6"/>
    </w:pPr>
    <w:rPr>
      <w:rFonts w:ascii="Malgun Gothic" w:hAnsi="Malgun Gothic" w:eastAsia="Malgun Gothic" w:cstheme="minorBidi"/>
      <w:sz w:val="21"/>
      <w:szCs w:val="21"/>
      <w:lang w:val="en-US" w:eastAsia="zh-CN" w:bidi="ar-SA"/>
    </w:rPr>
  </w:style>
  <w:style w:type="paragraph" w:styleId="9">
    <w:name w:val="heading 8"/>
    <w:next w:val="1"/>
    <w:qFormat/>
    <w:uiPriority w:val="14"/>
    <w:pPr>
      <w:ind w:left="2000" w:hanging="400"/>
      <w:jc w:val="both"/>
      <w:outlineLvl w:val="7"/>
    </w:pPr>
    <w:rPr>
      <w:rFonts w:ascii="Malgun Gothic" w:hAnsi="Malgun Gothic" w:eastAsia="Malgun Gothic" w:cstheme="minorBidi"/>
      <w:sz w:val="21"/>
      <w:szCs w:val="21"/>
      <w:lang w:val="en-US" w:eastAsia="zh-CN" w:bidi="ar-SA"/>
    </w:rPr>
  </w:style>
  <w:style w:type="paragraph" w:styleId="10">
    <w:name w:val="heading 9"/>
    <w:next w:val="1"/>
    <w:qFormat/>
    <w:uiPriority w:val="15"/>
    <w:pPr>
      <w:ind w:left="2200" w:hanging="400"/>
      <w:jc w:val="both"/>
      <w:outlineLvl w:val="8"/>
    </w:pPr>
    <w:rPr>
      <w:rFonts w:ascii="Malgun Gothic" w:hAnsi="Malgun Gothic" w:eastAsia="Malgun Gothic" w:cstheme="minorBidi"/>
      <w:sz w:val="21"/>
      <w:szCs w:val="21"/>
      <w:lang w:val="en-US" w:eastAsia="zh-CN" w:bidi="ar-SA"/>
    </w:rPr>
  </w:style>
  <w:style w:type="character" w:default="1" w:styleId="25">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Malgun Gothic" w:hAnsi="Malgun Gothic" w:eastAsia="Malgun Gothic" w:cstheme="minorBidi"/>
      <w:sz w:val="21"/>
      <w:szCs w:val="21"/>
      <w:lang w:val="en-US" w:eastAsia="zh-CN" w:bidi="ar-SA"/>
    </w:rPr>
  </w:style>
  <w:style w:type="paragraph" w:styleId="12">
    <w:name w:val="toc 5"/>
    <w:next w:val="1"/>
    <w:unhideWhenUsed/>
    <w:qFormat/>
    <w:uiPriority w:val="32"/>
    <w:pPr>
      <w:ind w:left="1700"/>
      <w:jc w:val="both"/>
    </w:pPr>
    <w:rPr>
      <w:rFonts w:ascii="Malgun Gothic" w:hAnsi="Malgun Gothic" w:eastAsia="Malgun Gothic" w:cstheme="minorBidi"/>
      <w:sz w:val="21"/>
      <w:szCs w:val="21"/>
      <w:lang w:val="en-US" w:eastAsia="zh-CN" w:bidi="ar-SA"/>
    </w:rPr>
  </w:style>
  <w:style w:type="paragraph" w:styleId="13">
    <w:name w:val="toc 3"/>
    <w:next w:val="1"/>
    <w:unhideWhenUsed/>
    <w:qFormat/>
    <w:uiPriority w:val="30"/>
    <w:pPr>
      <w:ind w:left="850"/>
      <w:jc w:val="both"/>
    </w:pPr>
    <w:rPr>
      <w:rFonts w:ascii="Malgun Gothic" w:hAnsi="Malgun Gothic" w:eastAsia="Malgun Gothic" w:cstheme="minorBidi"/>
      <w:sz w:val="21"/>
      <w:szCs w:val="21"/>
      <w:lang w:val="en-US" w:eastAsia="zh-CN" w:bidi="ar-SA"/>
    </w:rPr>
  </w:style>
  <w:style w:type="paragraph" w:styleId="14">
    <w:name w:val="toc 8"/>
    <w:next w:val="1"/>
    <w:unhideWhenUsed/>
    <w:qFormat/>
    <w:uiPriority w:val="35"/>
    <w:pPr>
      <w:ind w:left="2975"/>
      <w:jc w:val="both"/>
    </w:pPr>
    <w:rPr>
      <w:rFonts w:ascii="Malgun Gothic" w:hAnsi="Malgun Gothic" w:eastAsia="Malgun Gothic" w:cstheme="minorBidi"/>
      <w:sz w:val="21"/>
      <w:szCs w:val="21"/>
      <w:lang w:val="en-US" w:eastAsia="zh-CN" w:bidi="ar-SA"/>
    </w:rPr>
  </w:style>
  <w:style w:type="paragraph" w:styleId="15">
    <w:name w:val="Balloon Text"/>
    <w:basedOn w:val="1"/>
    <w:link w:val="147"/>
    <w:qFormat/>
    <w:uiPriority w:val="0"/>
    <w:rPr>
      <w:sz w:val="18"/>
      <w:szCs w:val="18"/>
    </w:rPr>
  </w:style>
  <w:style w:type="paragraph" w:styleId="16">
    <w:name w:val="footer"/>
    <w:basedOn w:val="1"/>
    <w:link w:val="146"/>
    <w:qFormat/>
    <w:uiPriority w:val="99"/>
    <w:pPr>
      <w:tabs>
        <w:tab w:val="center" w:pos="4153"/>
        <w:tab w:val="right" w:pos="8306"/>
      </w:tabs>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next w:val="1"/>
    <w:unhideWhenUsed/>
    <w:qFormat/>
    <w:uiPriority w:val="39"/>
    <w:pPr>
      <w:jc w:val="both"/>
    </w:pPr>
    <w:rPr>
      <w:rFonts w:ascii="Malgun Gothic" w:hAnsi="Malgun Gothic" w:eastAsia="Malgun Gothic" w:cstheme="minorBidi"/>
      <w:sz w:val="21"/>
      <w:szCs w:val="21"/>
      <w:lang w:val="en-US" w:eastAsia="zh-CN" w:bidi="ar-SA"/>
    </w:rPr>
  </w:style>
  <w:style w:type="paragraph" w:styleId="19">
    <w:name w:val="toc 4"/>
    <w:next w:val="1"/>
    <w:unhideWhenUsed/>
    <w:qFormat/>
    <w:uiPriority w:val="31"/>
    <w:pPr>
      <w:ind w:left="1275"/>
      <w:jc w:val="both"/>
    </w:pPr>
    <w:rPr>
      <w:rFonts w:ascii="Malgun Gothic" w:hAnsi="Malgun Gothic" w:eastAsia="Malgun Gothic" w:cstheme="minorBidi"/>
      <w:sz w:val="21"/>
      <w:szCs w:val="21"/>
      <w:lang w:val="en-US" w:eastAsia="zh-CN" w:bidi="ar-SA"/>
    </w:rPr>
  </w:style>
  <w:style w:type="paragraph" w:styleId="20">
    <w:name w:val="Subtitle"/>
    <w:qFormat/>
    <w:uiPriority w:val="16"/>
    <w:pPr>
      <w:jc w:val="center"/>
    </w:pPr>
    <w:rPr>
      <w:rFonts w:ascii="Malgun Gothic" w:hAnsi="Malgun Gothic" w:eastAsia="Malgun Gothic" w:cstheme="minorBidi"/>
      <w:sz w:val="24"/>
      <w:szCs w:val="24"/>
      <w:lang w:val="en-US" w:eastAsia="zh-CN" w:bidi="ar-SA"/>
    </w:rPr>
  </w:style>
  <w:style w:type="paragraph" w:styleId="21">
    <w:name w:val="toc 6"/>
    <w:next w:val="1"/>
    <w:unhideWhenUsed/>
    <w:qFormat/>
    <w:uiPriority w:val="33"/>
    <w:pPr>
      <w:ind w:left="2125"/>
      <w:jc w:val="both"/>
    </w:pPr>
    <w:rPr>
      <w:rFonts w:ascii="Malgun Gothic" w:hAnsi="Malgun Gothic" w:eastAsia="Malgun Gothic" w:cstheme="minorBidi"/>
      <w:sz w:val="21"/>
      <w:szCs w:val="21"/>
      <w:lang w:val="en-US" w:eastAsia="zh-CN" w:bidi="ar-SA"/>
    </w:rPr>
  </w:style>
  <w:style w:type="paragraph" w:styleId="22">
    <w:name w:val="toc 2"/>
    <w:next w:val="1"/>
    <w:unhideWhenUsed/>
    <w:qFormat/>
    <w:uiPriority w:val="39"/>
    <w:pPr>
      <w:ind w:left="425"/>
      <w:jc w:val="both"/>
    </w:pPr>
    <w:rPr>
      <w:rFonts w:ascii="Malgun Gothic" w:hAnsi="Malgun Gothic" w:eastAsia="Malgun Gothic" w:cstheme="minorBidi"/>
      <w:sz w:val="21"/>
      <w:szCs w:val="21"/>
      <w:lang w:val="en-US" w:eastAsia="zh-CN" w:bidi="ar-SA"/>
    </w:rPr>
  </w:style>
  <w:style w:type="paragraph" w:styleId="23">
    <w:name w:val="toc 9"/>
    <w:next w:val="1"/>
    <w:unhideWhenUsed/>
    <w:qFormat/>
    <w:uiPriority w:val="36"/>
    <w:pPr>
      <w:ind w:left="3400"/>
      <w:jc w:val="both"/>
    </w:pPr>
    <w:rPr>
      <w:rFonts w:ascii="Malgun Gothic" w:hAnsi="Malgun Gothic" w:eastAsia="Malgun Gothic" w:cstheme="minorBidi"/>
      <w:sz w:val="21"/>
      <w:szCs w:val="21"/>
      <w:lang w:val="en-US" w:eastAsia="zh-CN" w:bidi="ar-SA"/>
    </w:rPr>
  </w:style>
  <w:style w:type="paragraph" w:styleId="24">
    <w:name w:val="Title"/>
    <w:qFormat/>
    <w:uiPriority w:val="6"/>
    <w:rPr>
      <w:rFonts w:ascii="Malgun Gothic" w:hAnsi="Malgun Gothic" w:eastAsia="宋体" w:cstheme="minorBidi"/>
      <w:b/>
      <w:sz w:val="44"/>
      <w:szCs w:val="32"/>
      <w:u w:val="single"/>
      <w:lang w:val="en-US" w:eastAsia="zh-CN" w:bidi="ar-SA"/>
    </w:rPr>
  </w:style>
  <w:style w:type="character" w:styleId="26">
    <w:name w:val="Strong"/>
    <w:qFormat/>
    <w:uiPriority w:val="20"/>
    <w:rPr>
      <w:b/>
      <w:w w:val="100"/>
      <w:sz w:val="21"/>
      <w:szCs w:val="21"/>
      <w:shd w:val="clear" w:color="auto" w:fill="auto"/>
    </w:rPr>
  </w:style>
  <w:style w:type="character" w:styleId="27">
    <w:name w:val="Emphasis"/>
    <w:qFormat/>
    <w:uiPriority w:val="18"/>
    <w:rPr>
      <w:i/>
      <w:w w:val="100"/>
      <w:sz w:val="21"/>
      <w:szCs w:val="21"/>
      <w:shd w:val="clear" w:color="auto" w:fill="auto"/>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table" w:styleId="30">
    <w:name w:val="Table Grid"/>
    <w:qFormat/>
    <w:uiPriority w:val="3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31">
    <w:name w:val="No Spacing"/>
    <w:qFormat/>
    <w:uiPriority w:val="5"/>
    <w:pPr>
      <w:jc w:val="both"/>
    </w:pPr>
    <w:rPr>
      <w:rFonts w:ascii="Malgun Gothic" w:hAnsi="Malgun Gothic" w:eastAsia="Malgun Gothic" w:cstheme="minorBidi"/>
      <w:sz w:val="21"/>
      <w:szCs w:val="21"/>
      <w:lang w:val="en-US" w:eastAsia="zh-CN" w:bidi="ar-SA"/>
    </w:rPr>
  </w:style>
  <w:style w:type="character" w:customStyle="1" w:styleId="32">
    <w:name w:val="不明显强调1"/>
    <w:qFormat/>
    <w:uiPriority w:val="17"/>
    <w:rPr>
      <w:i/>
      <w:color w:val="404040"/>
      <w:w w:val="100"/>
      <w:sz w:val="21"/>
      <w:szCs w:val="21"/>
      <w:shd w:val="clear" w:color="auto" w:fill="auto"/>
    </w:rPr>
  </w:style>
  <w:style w:type="character" w:customStyle="1" w:styleId="33">
    <w:name w:val="明显强调1"/>
    <w:qFormat/>
    <w:uiPriority w:val="19"/>
    <w:rPr>
      <w:i/>
      <w:color w:val="5B9BD5"/>
      <w:w w:val="100"/>
      <w:sz w:val="21"/>
      <w:szCs w:val="21"/>
      <w:shd w:val="clear" w:color="auto" w:fill="auto"/>
    </w:rPr>
  </w:style>
  <w:style w:type="paragraph" w:styleId="34">
    <w:name w:val="Quote"/>
    <w:qFormat/>
    <w:uiPriority w:val="21"/>
    <w:pPr>
      <w:ind w:left="864" w:right="864"/>
      <w:jc w:val="center"/>
    </w:pPr>
    <w:rPr>
      <w:rFonts w:ascii="Malgun Gothic" w:hAnsi="Malgun Gothic" w:eastAsia="Malgun Gothic" w:cstheme="minorBidi"/>
      <w:i/>
      <w:color w:val="404040"/>
      <w:sz w:val="21"/>
      <w:szCs w:val="21"/>
      <w:lang w:val="en-US" w:eastAsia="zh-CN" w:bidi="ar-SA"/>
    </w:rPr>
  </w:style>
  <w:style w:type="paragraph" w:styleId="35">
    <w:name w:val="Intense Quote"/>
    <w:qFormat/>
    <w:uiPriority w:val="22"/>
    <w:pPr>
      <w:ind w:left="950" w:right="950"/>
      <w:jc w:val="center"/>
    </w:pPr>
    <w:rPr>
      <w:rFonts w:ascii="Malgun Gothic" w:hAnsi="Malgun Gothic" w:eastAsia="Malgun Gothic" w:cstheme="minorBidi"/>
      <w:i/>
      <w:color w:val="5B9BD5"/>
      <w:sz w:val="21"/>
      <w:szCs w:val="21"/>
      <w:lang w:val="en-US" w:eastAsia="zh-CN" w:bidi="ar-SA"/>
    </w:rPr>
  </w:style>
  <w:style w:type="character" w:customStyle="1" w:styleId="36">
    <w:name w:val="不明显参考1"/>
    <w:qFormat/>
    <w:uiPriority w:val="23"/>
    <w:rPr>
      <w:smallCaps/>
      <w:color w:val="5A5A5A"/>
      <w:w w:val="100"/>
      <w:sz w:val="21"/>
      <w:szCs w:val="21"/>
      <w:shd w:val="clear" w:color="auto" w:fill="auto"/>
    </w:rPr>
  </w:style>
  <w:style w:type="character" w:customStyle="1" w:styleId="37">
    <w:name w:val="明显参考1"/>
    <w:qFormat/>
    <w:uiPriority w:val="24"/>
    <w:rPr>
      <w:b/>
      <w:smallCaps/>
      <w:color w:val="5B9BD5"/>
      <w:w w:val="100"/>
      <w:sz w:val="21"/>
      <w:szCs w:val="21"/>
      <w:shd w:val="clear" w:color="auto" w:fill="auto"/>
    </w:rPr>
  </w:style>
  <w:style w:type="character" w:customStyle="1" w:styleId="38">
    <w:name w:val="书籍标题1"/>
    <w:qFormat/>
    <w:uiPriority w:val="25"/>
    <w:rPr>
      <w:b/>
      <w:i/>
      <w:w w:val="100"/>
      <w:sz w:val="21"/>
      <w:szCs w:val="21"/>
      <w:shd w:val="clear" w:color="auto" w:fill="auto"/>
    </w:rPr>
  </w:style>
  <w:style w:type="paragraph" w:styleId="39">
    <w:name w:val="List Paragraph"/>
    <w:qFormat/>
    <w:uiPriority w:val="26"/>
    <w:pPr>
      <w:ind w:left="850"/>
      <w:jc w:val="both"/>
    </w:pPr>
    <w:rPr>
      <w:rFonts w:ascii="Malgun Gothic" w:hAnsi="Malgun Gothic" w:eastAsia="Malgun Gothic" w:cstheme="minorBidi"/>
      <w:sz w:val="21"/>
      <w:szCs w:val="21"/>
      <w:lang w:val="en-US" w:eastAsia="zh-CN" w:bidi="ar-SA"/>
    </w:rPr>
  </w:style>
  <w:style w:type="paragraph" w:customStyle="1" w:styleId="40">
    <w:name w:val="TOC 标题1"/>
    <w:unhideWhenUsed/>
    <w:qFormat/>
    <w:uiPriority w:val="27"/>
    <w:pPr>
      <w:jc w:val="both"/>
    </w:pPr>
    <w:rPr>
      <w:rFonts w:ascii="Malgun Gothic" w:hAnsi="Malgun Gothic" w:eastAsia="Malgun Gothic" w:cstheme="minorBidi"/>
      <w:color w:val="2E74B5"/>
      <w:sz w:val="32"/>
      <w:szCs w:val="32"/>
      <w:lang w:val="en-US" w:eastAsia="zh-CN" w:bidi="ar-SA"/>
    </w:rPr>
  </w:style>
  <w:style w:type="table" w:customStyle="1" w:styleId="41">
    <w:name w:val="网格型浅色1"/>
    <w:qFormat/>
    <w:uiPriority w:val="39"/>
    <w:pPr>
      <w:jc w:val="both"/>
    </w:pPr>
    <w:tblPr>
      <w:tblBorders>
        <w:top w:val="single" w:color="BDBDBD" w:themeColor="background1" w:themeShade="BE" w:sz="4" w:space="0"/>
        <w:left w:val="single" w:color="BDBDBD" w:themeColor="background1" w:themeShade="BE" w:sz="4" w:space="0"/>
        <w:bottom w:val="single" w:color="BDBDBD" w:themeColor="background1" w:themeShade="BE" w:sz="4" w:space="0"/>
        <w:right w:val="single" w:color="BDBDBD" w:themeColor="background1" w:themeShade="BE" w:sz="4" w:space="0"/>
        <w:insideH w:val="single" w:color="BDBDBD" w:themeColor="background1" w:themeShade="BE" w:sz="4" w:space="0"/>
        <w:insideV w:val="single" w:color="BDBDBD" w:themeColor="background1" w:themeShade="BE" w:sz="4" w:space="0"/>
      </w:tblBorders>
      <w:tblLayout w:type="fixed"/>
      <w:tblCellMar>
        <w:top w:w="0" w:type="dxa"/>
        <w:left w:w="108" w:type="dxa"/>
        <w:bottom w:w="0" w:type="dxa"/>
        <w:right w:w="108" w:type="dxa"/>
      </w:tblCellMar>
    </w:tblPr>
  </w:style>
  <w:style w:type="table" w:customStyle="1" w:styleId="42">
    <w:name w:val="无格式表格 11"/>
    <w:qFormat/>
    <w:uiPriority w:val="40"/>
    <w:pPr>
      <w:jc w:val="both"/>
    </w:pPr>
    <w:tblPr>
      <w:tblBorders>
        <w:top w:val="single" w:color="BDBDBD" w:themeColor="background1" w:themeShade="BE" w:sz="4" w:space="0"/>
        <w:left w:val="single" w:color="BDBDBD" w:themeColor="background1" w:themeShade="BE" w:sz="4" w:space="0"/>
        <w:bottom w:val="single" w:color="BDBDBD" w:themeColor="background1" w:themeShade="BE" w:sz="4" w:space="0"/>
        <w:right w:val="single" w:color="BDBDBD" w:themeColor="background1" w:themeShade="BE" w:sz="4" w:space="0"/>
        <w:insideH w:val="single" w:color="BDBDBD" w:themeColor="background1" w:themeShade="BE" w:sz="4" w:space="0"/>
        <w:insideV w:val="single" w:color="BDBDBD" w:themeColor="background1" w:themeShade="BE" w:sz="4" w:space="0"/>
      </w:tblBorders>
      <w:tblLayout w:type="fixed"/>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cPr>
        <w:tcBorders>
          <w:top w:val="double" w:color="BDBDBD" w:themeColor="background1" w:themeShade="BE"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0F0F0" w:themeFill="background1" w:themeFillShade="F1"/>
      </w:tcPr>
    </w:tblStylePr>
    <w:tblStylePr w:type="band1Horz">
      <w:tcPr>
        <w:shd w:val="clear" w:color="000000" w:fill="F0F0F0" w:themeFill="background1" w:themeFillShade="F1"/>
      </w:tcPr>
    </w:tblStylePr>
  </w:style>
  <w:style w:type="table" w:customStyle="1" w:styleId="43">
    <w:name w:val="无格式表格 21"/>
    <w:qFormat/>
    <w:uiPriority w:val="41"/>
    <w:pPr>
      <w:jc w:val="both"/>
    </w:pPr>
    <w:tblPr>
      <w:tblBorders>
        <w:top w:val="single" w:color="7F7F7F" w:themeColor="text1" w:themeTint="7F" w:sz="4" w:space="0"/>
        <w:bottom w:val="single" w:color="7F7F7F" w:themeColor="text1" w:themeTint="7F"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7F7F7F" w:themeColor="text1" w:themeTint="7F" w:sz="4" w:space="0"/>
        </w:tcBorders>
      </w:tcPr>
    </w:tblStylePr>
    <w:tblStylePr w:type="lastRow">
      <w:rPr>
        <w:b/>
        <w:w w:val="100"/>
        <w:sz w:val="20"/>
        <w:szCs w:val="20"/>
        <w:shd w:val="clear" w:color="auto" w:fill="auto"/>
      </w:rPr>
      <w:tcPr>
        <w:tcBorders>
          <w:top w:val="single" w:color="7F7F7F" w:themeColor="text1" w:themeTint="7F"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tcBorders>
          <w:left w:val="single" w:color="7F7F7F" w:themeColor="text1" w:themeTint="7F" w:sz="4" w:space="0"/>
          <w:right w:val="single" w:color="7F7F7F" w:themeColor="text1" w:themeTint="7F" w:sz="4" w:space="0"/>
        </w:tcBorders>
      </w:tcPr>
    </w:tblStylePr>
    <w:tblStylePr w:type="band2Vert">
      <w:tcPr>
        <w:tcBorders>
          <w:left w:val="single" w:color="7F7F7F" w:themeColor="text1" w:themeTint="7F" w:sz="4" w:space="0"/>
          <w:right w:val="single" w:color="7F7F7F" w:themeColor="text1" w:themeTint="7F" w:sz="4" w:space="0"/>
        </w:tcBorders>
      </w:tcPr>
    </w:tblStylePr>
    <w:tblStylePr w:type="band1Horz">
      <w:tcPr>
        <w:tcBorders>
          <w:top w:val="single" w:color="7F7F7F" w:themeColor="text1" w:themeTint="7F" w:sz="4" w:space="0"/>
          <w:bottom w:val="single" w:color="7F7F7F" w:themeColor="text1" w:themeTint="7F" w:sz="4" w:space="0"/>
        </w:tcBorders>
      </w:tcPr>
    </w:tblStylePr>
  </w:style>
  <w:style w:type="table" w:customStyle="1" w:styleId="44">
    <w:name w:val="无格式表格 31"/>
    <w:qFormat/>
    <w:uiPriority w:val="42"/>
    <w:pPr>
      <w:jc w:val="both"/>
    </w:pPr>
    <w:tblPr>
      <w:tblLayout w:type="fixed"/>
      <w:tblCellMar>
        <w:top w:w="0" w:type="dxa"/>
        <w:left w:w="108" w:type="dxa"/>
        <w:bottom w:w="0" w:type="dxa"/>
        <w:right w:w="108" w:type="dxa"/>
      </w:tblCellMar>
    </w:tblPr>
    <w:tblStylePr w:type="firstRow">
      <w:rPr>
        <w:b/>
        <w:caps/>
        <w:w w:val="100"/>
        <w:sz w:val="20"/>
        <w:szCs w:val="20"/>
        <w:shd w:val="clear" w:color="auto" w:fill="auto"/>
      </w:rPr>
      <w:tcPr>
        <w:tcBorders>
          <w:bottom w:val="single" w:color="7F7F7F" w:themeColor="text1" w:themeTint="7F" w:sz="4" w:space="0"/>
        </w:tcBorders>
      </w:tcPr>
    </w:tblStylePr>
    <w:tblStylePr w:type="lastRow">
      <w:rPr>
        <w:b/>
        <w:caps/>
        <w:w w:val="100"/>
        <w:sz w:val="20"/>
        <w:szCs w:val="20"/>
        <w:shd w:val="clear" w:color="auto" w:fill="auto"/>
      </w:rPr>
      <w:tcPr>
        <w:tcBorders>
          <w:top w:val="nil"/>
        </w:tcBorders>
      </w:tcPr>
    </w:tblStylePr>
    <w:tblStylePr w:type="firstCol">
      <w:rPr>
        <w:b/>
        <w:caps/>
        <w:w w:val="100"/>
        <w:sz w:val="20"/>
        <w:szCs w:val="20"/>
        <w:shd w:val="clear" w:color="auto" w:fill="auto"/>
      </w:rPr>
      <w:tcPr>
        <w:tcBorders>
          <w:right w:val="single" w:color="7F7F7F" w:themeColor="text1" w:themeTint="7F" w:sz="4" w:space="0"/>
        </w:tcBorders>
      </w:tcPr>
    </w:tblStylePr>
    <w:tblStylePr w:type="lastCol">
      <w:rPr>
        <w:b/>
        <w:caps/>
        <w:w w:val="100"/>
        <w:sz w:val="20"/>
        <w:szCs w:val="20"/>
        <w:shd w:val="clear" w:color="auto" w:fill="auto"/>
      </w:rPr>
      <w:tcPr>
        <w:tcBorders>
          <w:left w:val="nil"/>
        </w:tcBorders>
      </w:tcPr>
    </w:tblStylePr>
    <w:tblStylePr w:type="band1Vert">
      <w:tcPr>
        <w:shd w:val="clear" w:color="000000" w:fill="F0F0F0" w:themeFill="background1" w:themeFillShade="F1"/>
      </w:tcPr>
    </w:tblStylePr>
    <w:tblStylePr w:type="band1Horz">
      <w:tcPr>
        <w:shd w:val="clear" w:color="000000" w:fill="F0F0F0" w:themeFill="background1" w:themeFillShade="F1"/>
      </w:tcPr>
    </w:tblStylePr>
    <w:tblStylePr w:type="neCell">
      <w:tcPr>
        <w:tcBorders>
          <w:left w:val="nil"/>
        </w:tcBorders>
      </w:tcPr>
    </w:tblStylePr>
    <w:tblStylePr w:type="nwCell">
      <w:tcPr>
        <w:tcBorders>
          <w:right w:val="nil"/>
        </w:tcBorders>
      </w:tcPr>
    </w:tblStylePr>
  </w:style>
  <w:style w:type="table" w:customStyle="1" w:styleId="45">
    <w:name w:val="无格式表格 41"/>
    <w:qFormat/>
    <w:uiPriority w:val="43"/>
    <w:pPr>
      <w:jc w:val="both"/>
    </w:pPr>
    <w:tblPr>
      <w:tblLayout w:type="fixed"/>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0F0F0" w:themeFill="background1" w:themeFillShade="F1"/>
      </w:tcPr>
    </w:tblStylePr>
    <w:tblStylePr w:type="band1Horz">
      <w:tcPr>
        <w:shd w:val="clear" w:color="000000" w:fill="F0F0F0" w:themeFill="background1" w:themeFillShade="F1"/>
      </w:tcPr>
    </w:tblStylePr>
  </w:style>
  <w:style w:type="table" w:customStyle="1" w:styleId="46">
    <w:name w:val="无格式表格 51"/>
    <w:qFormat/>
    <w:uiPriority w:val="44"/>
    <w:pPr>
      <w:jc w:val="both"/>
    </w:pPr>
    <w:tblPr>
      <w:tblLayout w:type="fixed"/>
      <w:tblCellMar>
        <w:top w:w="0" w:type="dxa"/>
        <w:left w:w="108" w:type="dxa"/>
        <w:bottom w:w="0" w:type="dxa"/>
        <w:right w:w="108" w:type="dxa"/>
      </w:tblCellMar>
    </w:tblPr>
    <w:tblStylePr w:type="firstRow">
      <w:rPr>
        <w:i/>
        <w:w w:val="100"/>
        <w:sz w:val="26"/>
        <w:szCs w:val="26"/>
        <w:shd w:val="clear" w:color="auto" w:fill="auto"/>
      </w:rPr>
      <w:tcPr>
        <w:tcBorders>
          <w:bottom w:val="single" w:color="7F7F7F" w:themeColor="text1" w:themeTint="7F" w:sz="4" w:space="0"/>
        </w:tcBorders>
        <w:shd w:val="clear" w:color="000000" w:fill="FFFFFF" w:themeFill="background1"/>
      </w:tcPr>
    </w:tblStylePr>
    <w:tblStylePr w:type="lastRow">
      <w:rPr>
        <w:i/>
        <w:w w:val="100"/>
        <w:sz w:val="26"/>
        <w:szCs w:val="26"/>
        <w:shd w:val="clear" w:color="auto" w:fill="auto"/>
      </w:rPr>
      <w:tcPr>
        <w:tcBorders>
          <w:top w:val="single" w:color="7F7F7F" w:themeColor="text1" w:themeTint="7F" w:sz="4" w:space="0"/>
        </w:tcBorders>
        <w:shd w:val="clear" w:color="000000" w:fill="FFFFFF" w:themeFill="background1"/>
      </w:tcPr>
    </w:tblStylePr>
    <w:tblStylePr w:type="firstCol">
      <w:pPr>
        <w:jc w:val="right"/>
      </w:pPr>
      <w:rPr>
        <w:i/>
        <w:w w:val="100"/>
        <w:sz w:val="26"/>
        <w:szCs w:val="26"/>
        <w:shd w:val="clear" w:color="auto" w:fill="auto"/>
      </w:rPr>
      <w:tcPr>
        <w:tcBorders>
          <w:right w:val="single" w:color="7F7F7F" w:themeColor="text1" w:themeTint="7F" w:sz="4" w:space="0"/>
        </w:tcBorders>
        <w:shd w:val="clear" w:color="000000" w:fill="FFFFFF" w:themeFill="background1"/>
      </w:tcPr>
    </w:tblStylePr>
    <w:tblStylePr w:type="lastCol">
      <w:rPr>
        <w:i/>
        <w:w w:val="100"/>
        <w:sz w:val="26"/>
        <w:szCs w:val="26"/>
        <w:shd w:val="clear" w:color="auto" w:fill="auto"/>
      </w:rPr>
      <w:tcPr>
        <w:tcBorders>
          <w:left w:val="single" w:color="7F7F7F" w:themeColor="text1" w:themeTint="7F" w:sz="4" w:space="0"/>
        </w:tcBorders>
        <w:shd w:val="clear" w:color="000000" w:fill="FFFFFF" w:themeFill="background1"/>
      </w:tcPr>
    </w:tblStylePr>
    <w:tblStylePr w:type="band1Vert">
      <w:tcPr>
        <w:shd w:val="clear" w:color="000000" w:fill="F0F0F0" w:themeFill="background1" w:themeFillShade="F1"/>
      </w:tcPr>
    </w:tblStylePr>
    <w:tblStylePr w:type="band1Horz">
      <w:tcPr>
        <w:shd w:val="clear" w:color="000000" w:fill="F0F0F0" w:themeFill="background1" w:themeFillShade="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7">
    <w:name w:val="网格表 1 浅色1"/>
    <w:qFormat/>
    <w:uiPriority w:val="45"/>
    <w:pPr>
      <w:jc w:val="both"/>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666666" w:themeColor="text1" w:themeTint="99" w:sz="12" w:space="0"/>
        </w:tcBorders>
      </w:tcPr>
    </w:tblStylePr>
    <w:tblStylePr w:type="lastRow">
      <w:rPr>
        <w:b/>
        <w:w w:val="100"/>
        <w:sz w:val="20"/>
        <w:szCs w:val="20"/>
        <w:shd w:val="clear" w:color="auto" w:fill="auto"/>
      </w:rPr>
      <w:tcPr>
        <w:tcBorders>
          <w:top w:val="double" w:color="666666" w:themeColor="text1" w:themeTint="99" w:sz="2"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48">
    <w:name w:val="网格表 1 浅色 - 着色 11"/>
    <w:qFormat/>
    <w:uiPriority w:val="46"/>
    <w:pPr>
      <w:jc w:val="both"/>
    </w:pPr>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9CC2E5" w:themeColor="accent1" w:themeTint="99" w:sz="12" w:space="0"/>
        </w:tcBorders>
      </w:tcPr>
    </w:tblStylePr>
    <w:tblStylePr w:type="lastRow">
      <w:rPr>
        <w:b/>
        <w:w w:val="100"/>
        <w:sz w:val="20"/>
        <w:szCs w:val="20"/>
        <w:shd w:val="clear" w:color="auto" w:fill="auto"/>
      </w:rPr>
      <w:tcPr>
        <w:tcBorders>
          <w:top w:val="double" w:color="9CC2E5" w:themeColor="accent1" w:themeTint="99" w:sz="2"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49">
    <w:name w:val="网格表 1 浅色 - 着色 21"/>
    <w:qFormat/>
    <w:uiPriority w:val="47"/>
    <w:pPr>
      <w:jc w:val="both"/>
    </w:p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F4B083" w:themeColor="accent2" w:themeTint="99" w:sz="12" w:space="0"/>
        </w:tcBorders>
      </w:tcPr>
    </w:tblStylePr>
    <w:tblStylePr w:type="lastRow">
      <w:rPr>
        <w:b/>
        <w:w w:val="100"/>
        <w:sz w:val="20"/>
        <w:szCs w:val="20"/>
        <w:shd w:val="clear" w:color="auto" w:fill="auto"/>
      </w:rPr>
      <w:tcPr>
        <w:tcBorders>
          <w:top w:val="double" w:color="F4B083" w:themeColor="accent2" w:themeTint="99" w:sz="2"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50">
    <w:name w:val="网格表 1 浅色 - 着色 31"/>
    <w:qFormat/>
    <w:uiPriority w:val="48"/>
    <w:pPr>
      <w:jc w:val="both"/>
    </w:pPr>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C8C8C8" w:themeColor="accent3" w:themeTint="99" w:sz="12" w:space="0"/>
        </w:tcBorders>
      </w:tcPr>
    </w:tblStylePr>
    <w:tblStylePr w:type="lastRow">
      <w:rPr>
        <w:b/>
        <w:w w:val="100"/>
        <w:sz w:val="20"/>
        <w:szCs w:val="20"/>
        <w:shd w:val="clear" w:color="auto" w:fill="auto"/>
      </w:rPr>
      <w:tcPr>
        <w:tcBorders>
          <w:top w:val="double" w:color="C8C8C8" w:themeColor="accent3" w:themeTint="99" w:sz="2"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51">
    <w:name w:val="网格表 1 浅色 - 着色 41"/>
    <w:qFormat/>
    <w:uiPriority w:val="49"/>
    <w:pPr>
      <w:jc w:val="both"/>
    </w:p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FFD965" w:themeColor="accent4" w:themeTint="99" w:sz="12" w:space="0"/>
        </w:tcBorders>
      </w:tcPr>
    </w:tblStylePr>
    <w:tblStylePr w:type="lastRow">
      <w:rPr>
        <w:b/>
        <w:w w:val="100"/>
        <w:sz w:val="20"/>
        <w:szCs w:val="20"/>
        <w:shd w:val="clear" w:color="auto" w:fill="auto"/>
      </w:rPr>
      <w:tcPr>
        <w:tcBorders>
          <w:top w:val="double" w:color="FFD965" w:themeColor="accent4" w:themeTint="99" w:sz="2"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52">
    <w:name w:val="网格表 1 浅色 - 着色 51"/>
    <w:qFormat/>
    <w:uiPriority w:val="50"/>
    <w:pPr>
      <w:jc w:val="both"/>
    </w:pPr>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8EAADB" w:themeColor="accent5" w:themeTint="99" w:sz="12" w:space="0"/>
        </w:tcBorders>
      </w:tcPr>
    </w:tblStylePr>
    <w:tblStylePr w:type="lastRow">
      <w:rPr>
        <w:b/>
        <w:w w:val="100"/>
        <w:sz w:val="20"/>
        <w:szCs w:val="20"/>
        <w:shd w:val="clear" w:color="auto" w:fill="auto"/>
      </w:rPr>
      <w:tcPr>
        <w:tcBorders>
          <w:top w:val="double" w:color="8EAADB" w:themeColor="accent5" w:themeTint="99" w:sz="2"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53">
    <w:name w:val="网格表 1 浅色 - 着色 61"/>
    <w:qFormat/>
    <w:uiPriority w:val="51"/>
    <w:pPr>
      <w:jc w:val="both"/>
    </w:p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A8D08D" w:themeColor="accent6" w:themeTint="99" w:sz="12" w:space="0"/>
        </w:tcBorders>
      </w:tcPr>
    </w:tblStylePr>
    <w:tblStylePr w:type="lastRow">
      <w:rPr>
        <w:b/>
        <w:w w:val="100"/>
        <w:sz w:val="20"/>
        <w:szCs w:val="20"/>
        <w:shd w:val="clear" w:color="auto" w:fill="auto"/>
      </w:rPr>
      <w:tcPr>
        <w:tcBorders>
          <w:top w:val="double" w:color="A8D08D" w:themeColor="accent6" w:themeTint="99" w:sz="2"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54">
    <w:name w:val="网格表 21"/>
    <w:qFormat/>
    <w:uiPriority w:val="52"/>
    <w:pPr>
      <w:jc w:val="both"/>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bottom w:val="single" w:color="666666" w:themeColor="text1" w:themeTint="99" w:sz="12" w:space="0"/>
          <w:insideH w:val="nil"/>
          <w:insideV w:val="nil"/>
        </w:tcBorders>
        <w:shd w:val="clear" w:color="000000" w:fill="FFFFFF" w:themeFill="background1"/>
      </w:tcPr>
    </w:tblStylePr>
    <w:tblStylePr w:type="lastRow">
      <w:rPr>
        <w:b/>
        <w:w w:val="100"/>
        <w:sz w:val="20"/>
        <w:szCs w:val="20"/>
        <w:shd w:val="clear" w:color="auto" w:fill="auto"/>
      </w:rPr>
      <w:tcPr>
        <w:tcBorders>
          <w:top w:val="double" w:color="666666" w:themeColor="text1" w:themeTint="99" w:sz="2" w:space="0"/>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55">
    <w:name w:val="网格表 2 - 着色 11"/>
    <w:qFormat/>
    <w:uiPriority w:val="53"/>
    <w:pPr>
      <w:jc w:val="both"/>
    </w:pPr>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bottom w:val="single" w:color="9CC2E5" w:themeColor="accent1" w:themeTint="99" w:sz="12" w:space="0"/>
          <w:insideH w:val="nil"/>
          <w:insideV w:val="nil"/>
        </w:tcBorders>
        <w:shd w:val="clear" w:color="000000" w:fill="FFFFFF" w:themeFill="background1"/>
      </w:tcPr>
    </w:tblStylePr>
    <w:tblStylePr w:type="lastRow">
      <w:rPr>
        <w:b/>
        <w:w w:val="100"/>
        <w:sz w:val="20"/>
        <w:szCs w:val="20"/>
        <w:shd w:val="clear" w:color="auto" w:fill="auto"/>
      </w:rPr>
      <w:tcPr>
        <w:tcBorders>
          <w:top w:val="double" w:color="9CC2E5" w:themeColor="accent1" w:themeTint="99" w:sz="2" w:space="0"/>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56">
    <w:name w:val="网格表 2 - 着色 21"/>
    <w:qFormat/>
    <w:uiPriority w:val="54"/>
    <w:pPr>
      <w:jc w:val="both"/>
    </w:p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bottom w:val="single" w:color="F4B083" w:themeColor="accent2" w:themeTint="99" w:sz="12" w:space="0"/>
          <w:insideH w:val="nil"/>
          <w:insideV w:val="nil"/>
        </w:tcBorders>
        <w:shd w:val="clear" w:color="000000" w:fill="FFFFFF" w:themeFill="background1"/>
      </w:tcPr>
    </w:tblStylePr>
    <w:tblStylePr w:type="lastRow">
      <w:rPr>
        <w:b/>
        <w:w w:val="100"/>
        <w:sz w:val="20"/>
        <w:szCs w:val="20"/>
        <w:shd w:val="clear" w:color="auto" w:fill="auto"/>
      </w:rPr>
      <w:tcPr>
        <w:tcBorders>
          <w:top w:val="double" w:color="F4B083" w:themeColor="accent2" w:themeTint="99" w:sz="2" w:space="0"/>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57">
    <w:name w:val="网格表 2 - 着色 31"/>
    <w:qFormat/>
    <w:uiPriority w:val="55"/>
    <w:pPr>
      <w:jc w:val="both"/>
    </w:pPr>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bottom w:val="single" w:color="C8C8C8" w:themeColor="accent3" w:themeTint="99" w:sz="12" w:space="0"/>
          <w:insideH w:val="nil"/>
          <w:insideV w:val="nil"/>
        </w:tcBorders>
        <w:shd w:val="clear" w:color="000000" w:fill="FFFFFF" w:themeFill="background1"/>
      </w:tcPr>
    </w:tblStylePr>
    <w:tblStylePr w:type="lastRow">
      <w:rPr>
        <w:b/>
        <w:w w:val="100"/>
        <w:sz w:val="20"/>
        <w:szCs w:val="20"/>
        <w:shd w:val="clear" w:color="auto" w:fill="auto"/>
      </w:rPr>
      <w:tcPr>
        <w:tcBorders>
          <w:top w:val="double" w:color="C8C8C8" w:themeColor="accent3" w:themeTint="99" w:sz="2" w:space="0"/>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58">
    <w:name w:val="网格表 2 - 着色 41"/>
    <w:qFormat/>
    <w:uiPriority w:val="56"/>
    <w:pPr>
      <w:jc w:val="both"/>
    </w:p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bottom w:val="single" w:color="FFD965" w:themeColor="accent4" w:themeTint="99" w:sz="12" w:space="0"/>
          <w:insideH w:val="nil"/>
          <w:insideV w:val="nil"/>
        </w:tcBorders>
        <w:shd w:val="clear" w:color="000000" w:fill="FFFFFF" w:themeFill="background1"/>
      </w:tcPr>
    </w:tblStylePr>
    <w:tblStylePr w:type="lastRow">
      <w:rPr>
        <w:b/>
        <w:w w:val="100"/>
        <w:sz w:val="20"/>
        <w:szCs w:val="20"/>
        <w:shd w:val="clear" w:color="auto" w:fill="auto"/>
      </w:rPr>
      <w:tcPr>
        <w:tcBorders>
          <w:top w:val="double" w:color="FFD965" w:themeColor="accent4" w:themeTint="99" w:sz="2" w:space="0"/>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59">
    <w:name w:val="网格表 2 - 着色 51"/>
    <w:qFormat/>
    <w:uiPriority w:val="57"/>
    <w:pPr>
      <w:jc w:val="both"/>
    </w:pPr>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bottom w:val="single" w:color="8EAADB" w:themeColor="accent5" w:themeTint="99" w:sz="12" w:space="0"/>
          <w:insideH w:val="nil"/>
          <w:insideV w:val="nil"/>
        </w:tcBorders>
        <w:shd w:val="clear" w:color="000000" w:fill="FFFFFF" w:themeFill="background1"/>
      </w:tcPr>
    </w:tblStylePr>
    <w:tblStylePr w:type="lastRow">
      <w:rPr>
        <w:b/>
        <w:w w:val="100"/>
        <w:sz w:val="20"/>
        <w:szCs w:val="20"/>
        <w:shd w:val="clear" w:color="auto" w:fill="auto"/>
      </w:rPr>
      <w:tcPr>
        <w:tcBorders>
          <w:top w:val="double" w:color="8EAADB" w:themeColor="accent5" w:themeTint="99" w:sz="2" w:space="0"/>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60">
    <w:name w:val="网格表 2 - 着色 61"/>
    <w:qFormat/>
    <w:uiPriority w:val="58"/>
    <w:pPr>
      <w:jc w:val="both"/>
    </w:p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bottom w:val="single" w:color="A8D08D" w:themeColor="accent6" w:themeTint="99" w:sz="12" w:space="0"/>
          <w:insideH w:val="nil"/>
          <w:insideV w:val="nil"/>
        </w:tcBorders>
        <w:shd w:val="clear" w:color="000000" w:fill="FFFFFF" w:themeFill="background1"/>
      </w:tcPr>
    </w:tblStylePr>
    <w:tblStylePr w:type="lastRow">
      <w:rPr>
        <w:b/>
        <w:w w:val="100"/>
        <w:sz w:val="20"/>
        <w:szCs w:val="20"/>
        <w:shd w:val="clear" w:color="auto" w:fill="auto"/>
      </w:rPr>
      <w:tcPr>
        <w:tcBorders>
          <w:top w:val="double" w:color="A8D08D" w:themeColor="accent6" w:themeTint="99" w:sz="2" w:space="0"/>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61">
    <w:name w:val="网格表 31"/>
    <w:qFormat/>
    <w:uiPriority w:val="59"/>
    <w:pPr>
      <w:jc w:val="both"/>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CCCCCC" w:themeFill="text1" w:themeFillTint="33"/>
      </w:tcPr>
    </w:tblStylePr>
    <w:tblStylePr w:type="band1Horz">
      <w:tcPr>
        <w:shd w:val="clear" w:color="000000"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2">
    <w:name w:val="网格表 3 - 着色 11"/>
    <w:qFormat/>
    <w:uiPriority w:val="60"/>
    <w:pPr>
      <w:jc w:val="both"/>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DEEAF6" w:themeFill="accent1" w:themeFillTint="33"/>
      </w:tcPr>
    </w:tblStylePr>
    <w:tblStylePr w:type="band1Horz">
      <w:tcPr>
        <w:shd w:val="clear" w:color="000000"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63">
    <w:name w:val="网格表 3 - 着色 21"/>
    <w:qFormat/>
    <w:uiPriority w:val="61"/>
    <w:pPr>
      <w:jc w:val="both"/>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FBE4D5" w:themeFill="accent2" w:themeFillTint="33"/>
      </w:tcPr>
    </w:tblStylePr>
    <w:tblStylePr w:type="band1Horz">
      <w:tcPr>
        <w:shd w:val="clear" w:color="000000"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64">
    <w:name w:val="网格表 3 - 着色 31"/>
    <w:qFormat/>
    <w:uiPriority w:val="62"/>
    <w:pPr>
      <w:jc w:val="both"/>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ECECEC" w:themeFill="accent3" w:themeFillTint="33"/>
      </w:tcPr>
    </w:tblStylePr>
    <w:tblStylePr w:type="band1Horz">
      <w:tcPr>
        <w:shd w:val="clear" w:color="000000"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65">
    <w:name w:val="网格表 3 - 着色 41"/>
    <w:qFormat/>
    <w:uiPriority w:val="63"/>
    <w:pPr>
      <w:jc w:val="both"/>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FEF2CC" w:themeFill="accent4" w:themeFillTint="33"/>
      </w:tcPr>
    </w:tblStylePr>
    <w:tblStylePr w:type="band1Horz">
      <w:tcPr>
        <w:shd w:val="clear" w:color="000000"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66">
    <w:name w:val="网格表 3 - 着色 51"/>
    <w:qFormat/>
    <w:uiPriority w:val="64"/>
    <w:pPr>
      <w:jc w:val="both"/>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D9E2F3" w:themeFill="accent5" w:themeFillTint="33"/>
      </w:tcPr>
    </w:tblStylePr>
    <w:tblStylePr w:type="band1Horz">
      <w:tcPr>
        <w:shd w:val="clear" w:color="000000"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67">
    <w:name w:val="网格表 3 - 着色 61"/>
    <w:qFormat/>
    <w:uiPriority w:val="65"/>
    <w:pPr>
      <w:jc w:val="both"/>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E2EFD9" w:themeFill="accent6" w:themeFillTint="33"/>
      </w:tcPr>
    </w:tblStylePr>
    <w:tblStylePr w:type="band1Horz">
      <w:tcPr>
        <w:shd w:val="clear" w:color="000000"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68">
    <w:name w:val="网格表 41"/>
    <w:qFormat/>
    <w:uiPriority w:val="66"/>
    <w:pPr>
      <w:jc w:val="both"/>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000000" w:fill="000000" w:themeFill="text1"/>
      </w:tcPr>
    </w:tblStylePr>
    <w:tblStylePr w:type="lastRow">
      <w:rPr>
        <w:b/>
        <w:w w:val="100"/>
        <w:sz w:val="20"/>
        <w:szCs w:val="20"/>
        <w:shd w:val="clear" w:color="auto" w:fill="auto"/>
      </w:rPr>
      <w:tcPr>
        <w:tcBorders>
          <w:top w:val="double" w:color="000000" w:themeColor="text1"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69">
    <w:name w:val="网格表 4 - 着色 11"/>
    <w:qFormat/>
    <w:uiPriority w:val="67"/>
    <w:pPr>
      <w:jc w:val="both"/>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000000" w:fill="5B9BD5" w:themeFill="accent1"/>
      </w:tcPr>
    </w:tblStylePr>
    <w:tblStylePr w:type="lastRow">
      <w:rPr>
        <w:b/>
        <w:w w:val="100"/>
        <w:sz w:val="20"/>
        <w:szCs w:val="20"/>
        <w:shd w:val="clear" w:color="auto" w:fill="auto"/>
      </w:rPr>
      <w:tcPr>
        <w:tcBorders>
          <w:top w:val="double" w:color="5B9BD5" w:themeColor="accent1"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70">
    <w:name w:val="网格表 4 - 着色 21"/>
    <w:qFormat/>
    <w:uiPriority w:val="68"/>
    <w:pPr>
      <w:jc w:val="both"/>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000000" w:fill="ED7D31" w:themeFill="accent2"/>
      </w:tcPr>
    </w:tblStylePr>
    <w:tblStylePr w:type="lastRow">
      <w:rPr>
        <w:b/>
        <w:w w:val="100"/>
        <w:sz w:val="20"/>
        <w:szCs w:val="20"/>
        <w:shd w:val="clear" w:color="auto" w:fill="auto"/>
      </w:rPr>
      <w:tcPr>
        <w:tcBorders>
          <w:top w:val="double" w:color="ED7D31" w:themeColor="accent2"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71">
    <w:name w:val="网格表 4 - 着色 31"/>
    <w:qFormat/>
    <w:uiPriority w:val="69"/>
    <w:pPr>
      <w:jc w:val="both"/>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000000" w:fill="A5A5A5" w:themeFill="accent3"/>
      </w:tcPr>
    </w:tblStylePr>
    <w:tblStylePr w:type="lastRow">
      <w:rPr>
        <w:b/>
        <w:w w:val="100"/>
        <w:sz w:val="20"/>
        <w:szCs w:val="20"/>
        <w:shd w:val="clear" w:color="auto" w:fill="auto"/>
      </w:rPr>
      <w:tcPr>
        <w:tcBorders>
          <w:top w:val="double" w:color="A5A5A5" w:themeColor="accent3"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72">
    <w:name w:val="网格表 4 - 着色 41"/>
    <w:qFormat/>
    <w:uiPriority w:val="70"/>
    <w:pPr>
      <w:jc w:val="both"/>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000000" w:fill="FFC000" w:themeFill="accent4"/>
      </w:tcPr>
    </w:tblStylePr>
    <w:tblStylePr w:type="lastRow">
      <w:rPr>
        <w:b/>
        <w:w w:val="100"/>
        <w:sz w:val="20"/>
        <w:szCs w:val="20"/>
        <w:shd w:val="clear" w:color="auto" w:fill="auto"/>
      </w:rPr>
      <w:tcPr>
        <w:tcBorders>
          <w:top w:val="double" w:color="FFC000" w:themeColor="accent4"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73">
    <w:name w:val="网格表 4 - 着色 51"/>
    <w:qFormat/>
    <w:uiPriority w:val="71"/>
    <w:pPr>
      <w:jc w:val="both"/>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000000" w:fill="4472C4" w:themeFill="accent5"/>
      </w:tcPr>
    </w:tblStylePr>
    <w:tblStylePr w:type="lastRow">
      <w:rPr>
        <w:b/>
        <w:w w:val="100"/>
        <w:sz w:val="20"/>
        <w:szCs w:val="20"/>
        <w:shd w:val="clear" w:color="auto" w:fill="auto"/>
      </w:rPr>
      <w:tcPr>
        <w:tcBorders>
          <w:top w:val="double" w:color="4472C4" w:themeColor="accent5"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74">
    <w:name w:val="网格表 4 - 着色 61"/>
    <w:qFormat/>
    <w:uiPriority w:val="72"/>
    <w:pPr>
      <w:jc w:val="both"/>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000000" w:fill="70AD47" w:themeFill="accent6"/>
      </w:tcPr>
    </w:tblStylePr>
    <w:tblStylePr w:type="lastRow">
      <w:rPr>
        <w:b/>
        <w:w w:val="100"/>
        <w:sz w:val="20"/>
        <w:szCs w:val="20"/>
        <w:shd w:val="clear" w:color="auto" w:fill="auto"/>
      </w:rPr>
      <w:tcPr>
        <w:tcBorders>
          <w:top w:val="double" w:color="70AD47" w:themeColor="accent6"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75">
    <w:name w:val="网格表 5 深色1"/>
    <w:qFormat/>
    <w:uiPriority w:val="73"/>
    <w:pPr>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000000" w:themeFill="text1"/>
      </w:tcPr>
    </w:tblStylePr>
    <w:tblStylePr w:type="lastRow">
      <w:rPr>
        <w:b/>
        <w:color w:val="FFFFFF" w:themeColor="background1"/>
        <w:w w:val="100"/>
        <w:sz w:val="20"/>
        <w:szCs w:val="20"/>
        <w:shd w:val="clear" w:color="auto" w:fill="auto"/>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000000" w:themeFill="text1"/>
      </w:tcPr>
    </w:tblStylePr>
    <w:tblStylePr w:type="fir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000000" w:themeFill="text1"/>
      </w:tcPr>
    </w:tblStylePr>
    <w:tblStylePr w:type="la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000000" w:themeFill="text1"/>
      </w:tcPr>
    </w:tblStylePr>
    <w:tblStylePr w:type="band1Vert">
      <w:tcPr>
        <w:shd w:val="clear" w:color="000000" w:fill="999999" w:themeFill="text1" w:themeFillTint="66"/>
      </w:tcPr>
    </w:tblStylePr>
    <w:tblStylePr w:type="band1Horz">
      <w:tcPr>
        <w:shd w:val="clear" w:color="000000" w:fill="999999" w:themeFill="text1" w:themeFillTint="66"/>
      </w:tcPr>
    </w:tblStylePr>
  </w:style>
  <w:style w:type="table" w:customStyle="1" w:styleId="76">
    <w:name w:val="网格表 5 深色 - 着色 11"/>
    <w:qFormat/>
    <w:uiPriority w:val="74"/>
    <w:pPr>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DEEAF6" w:themeFill="accent1" w:themeFillTint="33"/>
    </w:tcPr>
    <w:tblStylePr w:type="firstRow">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5B9BD5" w:themeFill="accent1"/>
      </w:tcPr>
    </w:tblStylePr>
    <w:tblStylePr w:type="lastRow">
      <w:rPr>
        <w:b/>
        <w:color w:val="FFFFFF" w:themeColor="background1"/>
        <w:w w:val="100"/>
        <w:sz w:val="20"/>
        <w:szCs w:val="20"/>
        <w:shd w:val="clear" w:color="auto" w:fill="auto"/>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5B9BD5" w:themeFill="accent1"/>
      </w:tcPr>
    </w:tblStylePr>
    <w:tblStylePr w:type="fir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5B9BD5" w:themeFill="accent1"/>
      </w:tcPr>
    </w:tblStylePr>
    <w:tblStylePr w:type="la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5B9BD5" w:themeFill="accent1"/>
      </w:tcPr>
    </w:tblStylePr>
    <w:tblStylePr w:type="band1Vert">
      <w:tcPr>
        <w:shd w:val="clear" w:color="000000" w:fill="BDD6EE" w:themeFill="accent1" w:themeFillTint="66"/>
      </w:tcPr>
    </w:tblStylePr>
    <w:tblStylePr w:type="band1Horz">
      <w:tcPr>
        <w:shd w:val="clear" w:color="000000" w:fill="BDD6EE" w:themeFill="accent1" w:themeFillTint="66"/>
      </w:tcPr>
    </w:tblStylePr>
  </w:style>
  <w:style w:type="table" w:customStyle="1" w:styleId="77">
    <w:name w:val="网格表 5 深色 - 着色 21"/>
    <w:qFormat/>
    <w:uiPriority w:val="75"/>
    <w:pPr>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FBE4D5" w:themeFill="accent2" w:themeFillTint="33"/>
    </w:tcPr>
    <w:tblStylePr w:type="firstRow">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ED7D31" w:themeFill="accent2"/>
      </w:tcPr>
    </w:tblStylePr>
    <w:tblStylePr w:type="lastRow">
      <w:rPr>
        <w:b/>
        <w:color w:val="FFFFFF" w:themeColor="background1"/>
        <w:w w:val="100"/>
        <w:sz w:val="20"/>
        <w:szCs w:val="20"/>
        <w:shd w:val="clear" w:color="auto" w:fill="auto"/>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ED7D31" w:themeFill="accent2"/>
      </w:tcPr>
    </w:tblStylePr>
    <w:tblStylePr w:type="fir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ED7D31" w:themeFill="accent2"/>
      </w:tcPr>
    </w:tblStylePr>
    <w:tblStylePr w:type="la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ED7D31" w:themeFill="accent2"/>
      </w:tcPr>
    </w:tblStylePr>
    <w:tblStylePr w:type="band1Vert">
      <w:tcPr>
        <w:shd w:val="clear" w:color="000000" w:fill="F7CAAC" w:themeFill="accent2" w:themeFillTint="66"/>
      </w:tcPr>
    </w:tblStylePr>
    <w:tblStylePr w:type="band1Horz">
      <w:tcPr>
        <w:shd w:val="clear" w:color="000000" w:fill="F7CAAC" w:themeFill="accent2" w:themeFillTint="66"/>
      </w:tcPr>
    </w:tblStylePr>
  </w:style>
  <w:style w:type="table" w:customStyle="1" w:styleId="78">
    <w:name w:val="网格表 5 深色 - 着色 31"/>
    <w:qFormat/>
    <w:uiPriority w:val="76"/>
    <w:pPr>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ECECEC" w:themeFill="accent3" w:themeFillTint="33"/>
    </w:tcPr>
    <w:tblStylePr w:type="firstRow">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A5A5A5" w:themeFill="accent3"/>
      </w:tcPr>
    </w:tblStylePr>
    <w:tblStylePr w:type="lastRow">
      <w:rPr>
        <w:b/>
        <w:color w:val="FFFFFF" w:themeColor="background1"/>
        <w:w w:val="100"/>
        <w:sz w:val="20"/>
        <w:szCs w:val="20"/>
        <w:shd w:val="clear" w:color="auto" w:fill="auto"/>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A5A5A5" w:themeFill="accent3"/>
      </w:tcPr>
    </w:tblStylePr>
    <w:tblStylePr w:type="fir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A5A5A5" w:themeFill="accent3"/>
      </w:tcPr>
    </w:tblStylePr>
    <w:tblStylePr w:type="la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A5A5A5" w:themeFill="accent3"/>
      </w:tcPr>
    </w:tblStylePr>
    <w:tblStylePr w:type="band1Vert">
      <w:tcPr>
        <w:shd w:val="clear" w:color="000000" w:fill="DADADA" w:themeFill="accent3" w:themeFillTint="66"/>
      </w:tcPr>
    </w:tblStylePr>
    <w:tblStylePr w:type="band1Horz">
      <w:tcPr>
        <w:shd w:val="clear" w:color="000000" w:fill="DADADA" w:themeFill="accent3" w:themeFillTint="66"/>
      </w:tcPr>
    </w:tblStylePr>
  </w:style>
  <w:style w:type="table" w:customStyle="1" w:styleId="79">
    <w:name w:val="网格表 5 深色 - 着色 41"/>
    <w:qFormat/>
    <w:uiPriority w:val="77"/>
    <w:pPr>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FEF2CC" w:themeFill="accent4" w:themeFillTint="33"/>
    </w:tcPr>
    <w:tblStylePr w:type="firstRow">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FFC000" w:themeFill="accent4"/>
      </w:tcPr>
    </w:tblStylePr>
    <w:tblStylePr w:type="lastRow">
      <w:rPr>
        <w:b/>
        <w:color w:val="FFFFFF" w:themeColor="background1"/>
        <w:w w:val="100"/>
        <w:sz w:val="20"/>
        <w:szCs w:val="20"/>
        <w:shd w:val="clear" w:color="auto" w:fill="auto"/>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FFC000" w:themeFill="accent4"/>
      </w:tcPr>
    </w:tblStylePr>
    <w:tblStylePr w:type="fir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FFC000" w:themeFill="accent4"/>
      </w:tcPr>
    </w:tblStylePr>
    <w:tblStylePr w:type="la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FFC000" w:themeFill="accent4"/>
      </w:tcPr>
    </w:tblStylePr>
    <w:tblStylePr w:type="band1Vert">
      <w:tcPr>
        <w:shd w:val="clear" w:color="000000" w:fill="FFE599" w:themeFill="accent4" w:themeFillTint="66"/>
      </w:tcPr>
    </w:tblStylePr>
    <w:tblStylePr w:type="band1Horz">
      <w:tcPr>
        <w:shd w:val="clear" w:color="000000" w:fill="FFE599" w:themeFill="accent4" w:themeFillTint="66"/>
      </w:tcPr>
    </w:tblStylePr>
  </w:style>
  <w:style w:type="table" w:customStyle="1" w:styleId="80">
    <w:name w:val="网格表 5 深色 - 着色 51"/>
    <w:qFormat/>
    <w:uiPriority w:val="78"/>
    <w:pPr>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D9E2F3" w:themeFill="accent5" w:themeFillTint="33"/>
    </w:tcPr>
    <w:tblStylePr w:type="firstRow">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4472C4" w:themeFill="accent5"/>
      </w:tcPr>
    </w:tblStylePr>
    <w:tblStylePr w:type="lastRow">
      <w:rPr>
        <w:b/>
        <w:color w:val="FFFFFF" w:themeColor="background1"/>
        <w:w w:val="100"/>
        <w:sz w:val="20"/>
        <w:szCs w:val="20"/>
        <w:shd w:val="clear" w:color="auto" w:fill="auto"/>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4472C4" w:themeFill="accent5"/>
      </w:tcPr>
    </w:tblStylePr>
    <w:tblStylePr w:type="fir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4472C4" w:themeFill="accent5"/>
      </w:tcPr>
    </w:tblStylePr>
    <w:tblStylePr w:type="la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4472C4" w:themeFill="accent5"/>
      </w:tcPr>
    </w:tblStylePr>
    <w:tblStylePr w:type="band1Vert">
      <w:tcPr>
        <w:shd w:val="clear" w:color="000000" w:fill="B4C6E7" w:themeFill="accent5" w:themeFillTint="66"/>
      </w:tcPr>
    </w:tblStylePr>
    <w:tblStylePr w:type="band1Horz">
      <w:tcPr>
        <w:shd w:val="clear" w:color="000000" w:fill="B4C6E7" w:themeFill="accent5" w:themeFillTint="66"/>
      </w:tcPr>
    </w:tblStylePr>
  </w:style>
  <w:style w:type="table" w:customStyle="1" w:styleId="81">
    <w:name w:val="网格表 5 深色 - 着色 61"/>
    <w:qFormat/>
    <w:uiPriority w:val="79"/>
    <w:pPr>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E2EFD9" w:themeFill="accent6" w:themeFillTint="33"/>
    </w:tcPr>
    <w:tblStylePr w:type="firstRow">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70AD47" w:themeFill="accent6"/>
      </w:tcPr>
    </w:tblStylePr>
    <w:tblStylePr w:type="lastRow">
      <w:rPr>
        <w:b/>
        <w:color w:val="FFFFFF" w:themeColor="background1"/>
        <w:w w:val="100"/>
        <w:sz w:val="20"/>
        <w:szCs w:val="20"/>
        <w:shd w:val="clear" w:color="auto" w:fill="auto"/>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70AD47" w:themeFill="accent6"/>
      </w:tcPr>
    </w:tblStylePr>
    <w:tblStylePr w:type="fir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70AD47" w:themeFill="accent6"/>
      </w:tcPr>
    </w:tblStylePr>
    <w:tblStylePr w:type="lastCol">
      <w:rPr>
        <w:b/>
        <w:color w:val="FFFFFF" w:themeColor="background1"/>
        <w:w w:val="100"/>
        <w:sz w:val="20"/>
        <w:szCs w:val="20"/>
        <w:shd w:val="clear" w:color="auto" w:fill="auto"/>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70AD47" w:themeFill="accent6"/>
      </w:tcPr>
    </w:tblStylePr>
    <w:tblStylePr w:type="band1Vert">
      <w:tcPr>
        <w:shd w:val="clear" w:color="000000" w:fill="C5E0B3" w:themeFill="accent6" w:themeFillTint="66"/>
      </w:tcPr>
    </w:tblStylePr>
    <w:tblStylePr w:type="band1Horz">
      <w:tcPr>
        <w:shd w:val="clear" w:color="000000" w:fill="C5E0B3" w:themeFill="accent6" w:themeFillTint="66"/>
      </w:tcPr>
    </w:tblStylePr>
  </w:style>
  <w:style w:type="table" w:customStyle="1" w:styleId="82">
    <w:name w:val="网格表 6 彩色1"/>
    <w:qFormat/>
    <w:uiPriority w:val="80"/>
    <w:pPr>
      <w:jc w:val="both"/>
    </w:pPr>
    <w:rPr>
      <w:color w:val="000000" w:themeColor="text1" w:themeShade="BF"/>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666666" w:themeColor="text1" w:themeTint="99" w:sz="12" w:space="0"/>
        </w:tcBorders>
      </w:tcPr>
    </w:tblStylePr>
    <w:tblStylePr w:type="lastRow">
      <w:rPr>
        <w:b/>
        <w:w w:val="100"/>
        <w:sz w:val="20"/>
        <w:szCs w:val="20"/>
        <w:shd w:val="clear" w:color="auto" w:fill="auto"/>
      </w:rPr>
      <w:tcPr>
        <w:tcBorders>
          <w:top w:val="double" w:color="666666" w:themeColor="text1"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83">
    <w:name w:val="网格表 6 彩色 - 着色 11"/>
    <w:qFormat/>
    <w:uiPriority w:val="81"/>
    <w:pPr>
      <w:jc w:val="both"/>
    </w:pPr>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9CC2E5" w:themeColor="accent1" w:themeTint="99" w:sz="12" w:space="0"/>
        </w:tcBorders>
      </w:tcPr>
    </w:tblStylePr>
    <w:tblStylePr w:type="lastRow">
      <w:rPr>
        <w:b/>
        <w:w w:val="100"/>
        <w:sz w:val="20"/>
        <w:szCs w:val="20"/>
        <w:shd w:val="clear" w:color="auto" w:fill="auto"/>
      </w:rPr>
      <w:tcPr>
        <w:tcBorders>
          <w:top w:val="double" w:color="9CC2E5" w:themeColor="accent1"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84">
    <w:name w:val="网格表 6 彩色 - 着色 21"/>
    <w:qFormat/>
    <w:uiPriority w:val="82"/>
    <w:pPr>
      <w:jc w:val="both"/>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F4B083" w:themeColor="accent2" w:themeTint="99" w:sz="12" w:space="0"/>
        </w:tcBorders>
      </w:tcPr>
    </w:tblStylePr>
    <w:tblStylePr w:type="lastRow">
      <w:rPr>
        <w:b/>
        <w:w w:val="100"/>
        <w:sz w:val="20"/>
        <w:szCs w:val="20"/>
        <w:shd w:val="clear" w:color="auto" w:fill="auto"/>
      </w:rPr>
      <w:tcPr>
        <w:tcBorders>
          <w:top w:val="double" w:color="F4B083" w:themeColor="accent2"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85">
    <w:name w:val="网格表 6 彩色 - 着色 31"/>
    <w:qFormat/>
    <w:uiPriority w:val="83"/>
    <w:pPr>
      <w:jc w:val="both"/>
    </w:pPr>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C8C8C8" w:themeColor="accent3" w:themeTint="99" w:sz="12" w:space="0"/>
        </w:tcBorders>
      </w:tcPr>
    </w:tblStylePr>
    <w:tblStylePr w:type="lastRow">
      <w:rPr>
        <w:b/>
        <w:w w:val="100"/>
        <w:sz w:val="20"/>
        <w:szCs w:val="20"/>
        <w:shd w:val="clear" w:color="auto" w:fill="auto"/>
      </w:rPr>
      <w:tcPr>
        <w:tcBorders>
          <w:top w:val="double" w:color="C8C8C8" w:themeColor="accent3"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86">
    <w:name w:val="网格表 6 彩色 - 着色 41"/>
    <w:qFormat/>
    <w:uiPriority w:val="84"/>
    <w:pPr>
      <w:jc w:val="both"/>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FFD965" w:themeColor="accent4" w:themeTint="99" w:sz="12" w:space="0"/>
        </w:tcBorders>
      </w:tcPr>
    </w:tblStylePr>
    <w:tblStylePr w:type="lastRow">
      <w:rPr>
        <w:b/>
        <w:w w:val="100"/>
        <w:sz w:val="20"/>
        <w:szCs w:val="20"/>
        <w:shd w:val="clear" w:color="auto" w:fill="auto"/>
      </w:rPr>
      <w:tcPr>
        <w:tcBorders>
          <w:top w:val="double" w:color="FFD965" w:themeColor="accent4"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87">
    <w:name w:val="网格表 6 彩色 - 着色 51"/>
    <w:qFormat/>
    <w:uiPriority w:val="85"/>
    <w:pPr>
      <w:jc w:val="both"/>
    </w:pPr>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8EAADB" w:themeColor="accent5" w:themeTint="99" w:sz="12" w:space="0"/>
        </w:tcBorders>
      </w:tcPr>
    </w:tblStylePr>
    <w:tblStylePr w:type="lastRow">
      <w:rPr>
        <w:b/>
        <w:w w:val="100"/>
        <w:sz w:val="20"/>
        <w:szCs w:val="20"/>
        <w:shd w:val="clear" w:color="auto" w:fill="auto"/>
      </w:rPr>
      <w:tcPr>
        <w:tcBorders>
          <w:top w:val="double" w:color="8EAADB" w:themeColor="accent5"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88">
    <w:name w:val="网格表 6 彩色 - 着色 61"/>
    <w:qFormat/>
    <w:uiPriority w:val="86"/>
    <w:pPr>
      <w:jc w:val="both"/>
    </w:pPr>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A8D08D" w:themeColor="accent6" w:themeTint="99" w:sz="12" w:space="0"/>
        </w:tcBorders>
      </w:tcPr>
    </w:tblStylePr>
    <w:tblStylePr w:type="lastRow">
      <w:rPr>
        <w:b/>
        <w:w w:val="100"/>
        <w:sz w:val="20"/>
        <w:szCs w:val="20"/>
        <w:shd w:val="clear" w:color="auto" w:fill="auto"/>
      </w:rPr>
      <w:tcPr>
        <w:tcBorders>
          <w:top w:val="double" w:color="A8D08D" w:themeColor="accent6"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89">
    <w:name w:val="网格表 7 彩色1"/>
    <w:qFormat/>
    <w:uiPriority w:val="87"/>
    <w:pPr>
      <w:jc w:val="both"/>
    </w:pPr>
    <w:rPr>
      <w:color w:val="000000" w:themeColor="text1" w:themeShade="BF"/>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CCCCCC" w:themeFill="text1" w:themeFillTint="33"/>
      </w:tcPr>
    </w:tblStylePr>
    <w:tblStylePr w:type="band1Horz">
      <w:tcPr>
        <w:shd w:val="clear" w:color="000000"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90">
    <w:name w:val="网格表 7 彩色 - 着色 11"/>
    <w:qFormat/>
    <w:uiPriority w:val="88"/>
    <w:pPr>
      <w:jc w:val="both"/>
    </w:pPr>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DEEAF6" w:themeFill="accent1" w:themeFillTint="33"/>
      </w:tcPr>
    </w:tblStylePr>
    <w:tblStylePr w:type="band1Horz">
      <w:tcPr>
        <w:shd w:val="clear" w:color="000000"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91">
    <w:name w:val="网格表 7 彩色 - 着色 21"/>
    <w:qFormat/>
    <w:uiPriority w:val="89"/>
    <w:pPr>
      <w:jc w:val="both"/>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FBE4D5" w:themeFill="accent2" w:themeFillTint="33"/>
      </w:tcPr>
    </w:tblStylePr>
    <w:tblStylePr w:type="band1Horz">
      <w:tcPr>
        <w:shd w:val="clear" w:color="000000"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92">
    <w:name w:val="网格表 7 彩色 - 着色 31"/>
    <w:qFormat/>
    <w:uiPriority w:val="90"/>
    <w:pPr>
      <w:jc w:val="both"/>
    </w:pPr>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ECECEC" w:themeFill="accent3" w:themeFillTint="33"/>
      </w:tcPr>
    </w:tblStylePr>
    <w:tblStylePr w:type="band1Horz">
      <w:tcPr>
        <w:shd w:val="clear" w:color="000000"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93">
    <w:name w:val="网格表 7 彩色 - 着色 41"/>
    <w:qFormat/>
    <w:uiPriority w:val="91"/>
    <w:pPr>
      <w:jc w:val="both"/>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FEF2CC" w:themeFill="accent4" w:themeFillTint="33"/>
      </w:tcPr>
    </w:tblStylePr>
    <w:tblStylePr w:type="band1Horz">
      <w:tcPr>
        <w:shd w:val="clear" w:color="000000"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94">
    <w:name w:val="网格表 7 彩色 - 着色 51"/>
    <w:qFormat/>
    <w:uiPriority w:val="92"/>
    <w:pPr>
      <w:jc w:val="both"/>
    </w:pPr>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D9E2F3" w:themeFill="accent5" w:themeFillTint="33"/>
      </w:tcPr>
    </w:tblStylePr>
    <w:tblStylePr w:type="band1Horz">
      <w:tcPr>
        <w:shd w:val="clear" w:color="000000"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95">
    <w:name w:val="网格表 7 彩色 - 着色 61"/>
    <w:qFormat/>
    <w:uiPriority w:val="93"/>
    <w:pPr>
      <w:jc w:val="both"/>
    </w:pPr>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cPr>
        <w:tcBorders>
          <w:top w:val="nil"/>
          <w:bottom w:val="nil"/>
          <w:right w:val="nil"/>
          <w:insideH w:val="nil"/>
          <w:insideV w:val="nil"/>
        </w:tcBorders>
        <w:shd w:val="clear" w:color="000000" w:fill="FFFFFF" w:themeFill="background1"/>
      </w:tcPr>
    </w:tblStylePr>
    <w:tblStylePr w:type="band1Vert">
      <w:tcPr>
        <w:shd w:val="clear" w:color="000000" w:fill="E2EFD9" w:themeFill="accent6" w:themeFillTint="33"/>
      </w:tcPr>
    </w:tblStylePr>
    <w:tblStylePr w:type="band1Horz">
      <w:tcPr>
        <w:shd w:val="clear" w:color="000000"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96">
    <w:name w:val="清单表 1 浅色1"/>
    <w:qFormat/>
    <w:uiPriority w:val="94"/>
    <w:pPr>
      <w:jc w:val="both"/>
    </w:pPr>
    <w:tblPr>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666666" w:themeColor="text1" w:themeTint="99" w:sz="4" w:space="0"/>
        </w:tcBorders>
      </w:tcPr>
    </w:tblStylePr>
    <w:tblStylePr w:type="lastRow">
      <w:rPr>
        <w:b/>
        <w:w w:val="100"/>
        <w:sz w:val="20"/>
        <w:szCs w:val="20"/>
        <w:shd w:val="clear" w:color="auto" w:fill="auto"/>
      </w:rPr>
      <w:tcPr>
        <w:tcBorders>
          <w:top w:val="single" w:color="666666" w:themeColor="text1"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97">
    <w:name w:val="清单表 1 浅色 - 着色 11"/>
    <w:qFormat/>
    <w:uiPriority w:val="95"/>
    <w:pPr>
      <w:jc w:val="both"/>
    </w:pPr>
    <w:tblPr>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9CC2E5" w:themeColor="accent1" w:themeTint="99" w:sz="4" w:space="0"/>
        </w:tcBorders>
      </w:tcPr>
    </w:tblStylePr>
    <w:tblStylePr w:type="lastRow">
      <w:rPr>
        <w:b/>
        <w:w w:val="100"/>
        <w:sz w:val="20"/>
        <w:szCs w:val="20"/>
        <w:shd w:val="clear" w:color="auto" w:fill="auto"/>
      </w:rPr>
      <w:tcPr>
        <w:tcBorders>
          <w:top w:val="single" w:color="9CC2E5" w:themeColor="accent1"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98">
    <w:name w:val="清单表 1 浅色 - 着色 21"/>
    <w:qFormat/>
    <w:uiPriority w:val="96"/>
    <w:pPr>
      <w:jc w:val="both"/>
    </w:pPr>
    <w:tblPr>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F4B083" w:themeColor="accent2" w:themeTint="99" w:sz="4" w:space="0"/>
        </w:tcBorders>
      </w:tcPr>
    </w:tblStylePr>
    <w:tblStylePr w:type="lastRow">
      <w:rPr>
        <w:b/>
        <w:w w:val="100"/>
        <w:sz w:val="20"/>
        <w:szCs w:val="20"/>
        <w:shd w:val="clear" w:color="auto" w:fill="auto"/>
      </w:rPr>
      <w:tcPr>
        <w:tcBorders>
          <w:top w:val="single" w:color="F4B083" w:themeColor="accent2"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99">
    <w:name w:val="清单表 1 浅色 - 着色 31"/>
    <w:qFormat/>
    <w:uiPriority w:val="97"/>
    <w:pPr>
      <w:jc w:val="both"/>
    </w:pPr>
    <w:tblPr>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C8C8C8" w:themeColor="accent3" w:themeTint="99" w:sz="4" w:space="0"/>
        </w:tcBorders>
      </w:tcPr>
    </w:tblStylePr>
    <w:tblStylePr w:type="lastRow">
      <w:rPr>
        <w:b/>
        <w:w w:val="100"/>
        <w:sz w:val="20"/>
        <w:szCs w:val="20"/>
        <w:shd w:val="clear" w:color="auto" w:fill="auto"/>
      </w:rPr>
      <w:tcPr>
        <w:tcBorders>
          <w:top w:val="single" w:color="C8C8C8" w:themeColor="accent3"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100">
    <w:name w:val="清单表 1 浅色 - 着色 41"/>
    <w:qFormat/>
    <w:uiPriority w:val="98"/>
    <w:pPr>
      <w:jc w:val="both"/>
    </w:pPr>
    <w:tblPr>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FFD965" w:themeColor="accent4" w:themeTint="99" w:sz="4" w:space="0"/>
        </w:tcBorders>
      </w:tcPr>
    </w:tblStylePr>
    <w:tblStylePr w:type="lastRow">
      <w:rPr>
        <w:b/>
        <w:w w:val="100"/>
        <w:sz w:val="20"/>
        <w:szCs w:val="20"/>
        <w:shd w:val="clear" w:color="auto" w:fill="auto"/>
      </w:rPr>
      <w:tcPr>
        <w:tcBorders>
          <w:top w:val="single" w:color="FFD965" w:themeColor="accent4"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101">
    <w:name w:val="清单表 1 浅色 - 着色 51"/>
    <w:qFormat/>
    <w:uiPriority w:val="99"/>
    <w:pPr>
      <w:jc w:val="both"/>
    </w:pPr>
    <w:tblPr>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8EAADB" w:themeColor="accent5" w:themeTint="99" w:sz="4" w:space="0"/>
        </w:tcBorders>
      </w:tcPr>
    </w:tblStylePr>
    <w:tblStylePr w:type="lastRow">
      <w:rPr>
        <w:b/>
        <w:w w:val="100"/>
        <w:sz w:val="20"/>
        <w:szCs w:val="20"/>
        <w:shd w:val="clear" w:color="auto" w:fill="auto"/>
      </w:rPr>
      <w:tcPr>
        <w:tcBorders>
          <w:top w:val="single" w:color="8EAADB" w:themeColor="accent5"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102">
    <w:name w:val="清单表 1 浅色 - 着色 61"/>
    <w:qFormat/>
    <w:uiPriority w:val="0"/>
    <w:pPr>
      <w:jc w:val="both"/>
    </w:pPr>
    <w:tblPr>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A8D08D" w:themeColor="accent6" w:themeTint="99" w:sz="4" w:space="0"/>
        </w:tcBorders>
      </w:tcPr>
    </w:tblStylePr>
    <w:tblStylePr w:type="lastRow">
      <w:rPr>
        <w:b/>
        <w:w w:val="100"/>
        <w:sz w:val="20"/>
        <w:szCs w:val="20"/>
        <w:shd w:val="clear" w:color="auto" w:fill="auto"/>
      </w:rPr>
      <w:tcPr>
        <w:tcBorders>
          <w:top w:val="single" w:color="A8D08D" w:themeColor="accent6"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103">
    <w:name w:val="清单表 21"/>
    <w:qFormat/>
    <w:uiPriority w:val="0"/>
    <w:pPr>
      <w:jc w:val="both"/>
    </w:pPr>
    <w:tblPr>
      <w:tblBorders>
        <w:top w:val="single" w:color="666666" w:themeColor="text1" w:themeTint="99" w:sz="4" w:space="0"/>
        <w:bottom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104">
    <w:name w:val="清单表 2 - 着色 11"/>
    <w:qFormat/>
    <w:uiPriority w:val="0"/>
    <w:pPr>
      <w:jc w:val="both"/>
    </w:pPr>
    <w:tblPr>
      <w:tblBorders>
        <w:top w:val="single" w:color="9CC2E5" w:themeColor="accent1" w:themeTint="99" w:sz="4" w:space="0"/>
        <w:bottom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105">
    <w:name w:val="清单表 2 - 着色 21"/>
    <w:qFormat/>
    <w:uiPriority w:val="0"/>
    <w:pPr>
      <w:jc w:val="both"/>
    </w:pPr>
    <w:tblPr>
      <w:tblBorders>
        <w:top w:val="single" w:color="F4B083" w:themeColor="accent2" w:themeTint="99" w:sz="4" w:space="0"/>
        <w:bottom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106">
    <w:name w:val="清单表 2 - 着色 31"/>
    <w:qFormat/>
    <w:uiPriority w:val="0"/>
    <w:pPr>
      <w:jc w:val="both"/>
    </w:pPr>
    <w:tblPr>
      <w:tblBorders>
        <w:top w:val="single" w:color="C8C8C8" w:themeColor="accent3" w:themeTint="99" w:sz="4" w:space="0"/>
        <w:bottom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107">
    <w:name w:val="清单表 2 - 着色 41"/>
    <w:qFormat/>
    <w:uiPriority w:val="0"/>
    <w:pPr>
      <w:jc w:val="both"/>
    </w:pPr>
    <w:tblPr>
      <w:tblBorders>
        <w:top w:val="single" w:color="FFD965" w:themeColor="accent4" w:themeTint="99" w:sz="4" w:space="0"/>
        <w:bottom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108">
    <w:name w:val="清单表 2 - 着色 51"/>
    <w:qFormat/>
    <w:uiPriority w:val="0"/>
    <w:pPr>
      <w:jc w:val="both"/>
    </w:pPr>
    <w:tblPr>
      <w:tblBorders>
        <w:top w:val="single" w:color="8EAADB" w:themeColor="accent5" w:themeTint="99" w:sz="4" w:space="0"/>
        <w:bottom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109">
    <w:name w:val="清单表 2 - 着色 61"/>
    <w:qFormat/>
    <w:uiPriority w:val="0"/>
    <w:pPr>
      <w:jc w:val="both"/>
    </w:pPr>
    <w:tblPr>
      <w:tblBorders>
        <w:top w:val="single" w:color="A8D08D" w:themeColor="accent6" w:themeTint="99" w:sz="4" w:space="0"/>
        <w:bottom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110">
    <w:name w:val="清单表 31"/>
    <w:qFormat/>
    <w:uiPriority w:val="0"/>
    <w:pPr>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shd w:val="clear" w:color="000000" w:fill="000000" w:themeFill="text1"/>
      </w:tcPr>
    </w:tblStylePr>
    <w:tblStylePr w:type="lastRow">
      <w:rPr>
        <w:b/>
        <w:w w:val="100"/>
        <w:sz w:val="20"/>
        <w:szCs w:val="20"/>
        <w:shd w:val="clear" w:color="auto" w:fill="auto"/>
      </w:rPr>
      <w:tcPr>
        <w:tcBorders>
          <w:top w:val="double" w:color="000000" w:themeColor="text1" w:sz="4" w:space="0"/>
        </w:tcBorders>
        <w:shd w:val="clear" w:color="000000" w:fill="FFFFFF" w:themeFill="background1"/>
      </w:tcPr>
    </w:tblStylePr>
    <w:tblStylePr w:type="firstCol">
      <w:rPr>
        <w:b/>
        <w:w w:val="100"/>
        <w:sz w:val="20"/>
        <w:szCs w:val="20"/>
        <w:shd w:val="clear" w:color="auto" w:fill="auto"/>
      </w:rPr>
      <w:tcPr>
        <w:tcBorders>
          <w:right w:val="nil"/>
        </w:tcBorders>
        <w:shd w:val="clear" w:color="000000" w:fill="FFFFFF" w:themeFill="background1"/>
      </w:tcPr>
    </w:tblStylePr>
    <w:tblStylePr w:type="lastCol">
      <w:rPr>
        <w:b/>
        <w:w w:val="100"/>
        <w:sz w:val="20"/>
        <w:szCs w:val="20"/>
        <w:shd w:val="clear" w:color="auto" w:fill="auto"/>
      </w:rPr>
      <w:tcPr>
        <w:tcBorders>
          <w:left w:val="nil"/>
        </w:tcBorders>
        <w:shd w:val="clear" w:color="000000"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111">
    <w:name w:val="清单表 3 - 着色 11"/>
    <w:qFormat/>
    <w:uiPriority w:val="0"/>
    <w:pPr>
      <w:jc w:val="both"/>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shd w:val="clear" w:color="000000" w:fill="5B9BD5" w:themeFill="accent1"/>
      </w:tcPr>
    </w:tblStylePr>
    <w:tblStylePr w:type="lastRow">
      <w:rPr>
        <w:b/>
        <w:w w:val="100"/>
        <w:sz w:val="20"/>
        <w:szCs w:val="20"/>
        <w:shd w:val="clear" w:color="auto" w:fill="auto"/>
      </w:rPr>
      <w:tcPr>
        <w:tcBorders>
          <w:top w:val="double" w:color="5B9BD5" w:themeColor="accent1" w:sz="4" w:space="0"/>
        </w:tcBorders>
        <w:shd w:val="clear" w:color="000000" w:fill="FFFFFF" w:themeFill="background1"/>
      </w:tcPr>
    </w:tblStylePr>
    <w:tblStylePr w:type="firstCol">
      <w:rPr>
        <w:b/>
        <w:w w:val="100"/>
        <w:sz w:val="20"/>
        <w:szCs w:val="20"/>
        <w:shd w:val="clear" w:color="auto" w:fill="auto"/>
      </w:rPr>
      <w:tcPr>
        <w:tcBorders>
          <w:right w:val="nil"/>
        </w:tcBorders>
        <w:shd w:val="clear" w:color="000000" w:fill="FFFFFF" w:themeFill="background1"/>
      </w:tcPr>
    </w:tblStylePr>
    <w:tblStylePr w:type="lastCol">
      <w:rPr>
        <w:b/>
        <w:w w:val="100"/>
        <w:sz w:val="20"/>
        <w:szCs w:val="20"/>
        <w:shd w:val="clear" w:color="auto" w:fill="auto"/>
      </w:rPr>
      <w:tcPr>
        <w:tcBorders>
          <w:left w:val="nil"/>
        </w:tcBorders>
        <w:shd w:val="clear" w:color="000000"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112">
    <w:name w:val="清单表 3 - 着色 21"/>
    <w:qFormat/>
    <w:uiPriority w:val="0"/>
    <w:pPr>
      <w:jc w:val="both"/>
    </w:pPr>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shd w:val="clear" w:color="000000" w:fill="ED7D31" w:themeFill="accent2"/>
      </w:tcPr>
    </w:tblStylePr>
    <w:tblStylePr w:type="lastRow">
      <w:rPr>
        <w:b/>
        <w:w w:val="100"/>
        <w:sz w:val="20"/>
        <w:szCs w:val="20"/>
        <w:shd w:val="clear" w:color="auto" w:fill="auto"/>
      </w:rPr>
      <w:tcPr>
        <w:tcBorders>
          <w:top w:val="double" w:color="ED7D31" w:themeColor="accent2" w:sz="4" w:space="0"/>
        </w:tcBorders>
        <w:shd w:val="clear" w:color="000000" w:fill="FFFFFF" w:themeFill="background1"/>
      </w:tcPr>
    </w:tblStylePr>
    <w:tblStylePr w:type="firstCol">
      <w:rPr>
        <w:b/>
        <w:w w:val="100"/>
        <w:sz w:val="20"/>
        <w:szCs w:val="20"/>
        <w:shd w:val="clear" w:color="auto" w:fill="auto"/>
      </w:rPr>
      <w:tcPr>
        <w:tcBorders>
          <w:right w:val="nil"/>
        </w:tcBorders>
        <w:shd w:val="clear" w:color="000000" w:fill="FFFFFF" w:themeFill="background1"/>
      </w:tcPr>
    </w:tblStylePr>
    <w:tblStylePr w:type="lastCol">
      <w:rPr>
        <w:b/>
        <w:w w:val="100"/>
        <w:sz w:val="20"/>
        <w:szCs w:val="20"/>
        <w:shd w:val="clear" w:color="auto" w:fill="auto"/>
      </w:rPr>
      <w:tcPr>
        <w:tcBorders>
          <w:left w:val="nil"/>
        </w:tcBorders>
        <w:shd w:val="clear" w:color="000000"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113">
    <w:name w:val="清单表 3 - 着色 31"/>
    <w:qFormat/>
    <w:uiPriority w:val="0"/>
    <w:pPr>
      <w:jc w:val="both"/>
    </w:pPr>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shd w:val="clear" w:color="000000" w:fill="A5A5A5" w:themeFill="accent3"/>
      </w:tcPr>
    </w:tblStylePr>
    <w:tblStylePr w:type="lastRow">
      <w:rPr>
        <w:b/>
        <w:w w:val="100"/>
        <w:sz w:val="20"/>
        <w:szCs w:val="20"/>
        <w:shd w:val="clear" w:color="auto" w:fill="auto"/>
      </w:rPr>
      <w:tcPr>
        <w:tcBorders>
          <w:top w:val="double" w:color="A5A5A5" w:themeColor="accent3" w:sz="4" w:space="0"/>
        </w:tcBorders>
        <w:shd w:val="clear" w:color="000000" w:fill="FFFFFF" w:themeFill="background1"/>
      </w:tcPr>
    </w:tblStylePr>
    <w:tblStylePr w:type="firstCol">
      <w:rPr>
        <w:b/>
        <w:w w:val="100"/>
        <w:sz w:val="20"/>
        <w:szCs w:val="20"/>
        <w:shd w:val="clear" w:color="auto" w:fill="auto"/>
      </w:rPr>
      <w:tcPr>
        <w:tcBorders>
          <w:right w:val="nil"/>
        </w:tcBorders>
        <w:shd w:val="clear" w:color="000000" w:fill="FFFFFF" w:themeFill="background1"/>
      </w:tcPr>
    </w:tblStylePr>
    <w:tblStylePr w:type="lastCol">
      <w:rPr>
        <w:b/>
        <w:w w:val="100"/>
        <w:sz w:val="20"/>
        <w:szCs w:val="20"/>
        <w:shd w:val="clear" w:color="auto" w:fill="auto"/>
      </w:rPr>
      <w:tcPr>
        <w:tcBorders>
          <w:left w:val="nil"/>
        </w:tcBorders>
        <w:shd w:val="clear" w:color="000000"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114">
    <w:name w:val="清单表 3 - 着色 41"/>
    <w:qFormat/>
    <w:uiPriority w:val="0"/>
    <w:pPr>
      <w:jc w:val="both"/>
    </w:pPr>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shd w:val="clear" w:color="000000" w:fill="FFC000" w:themeFill="accent4"/>
      </w:tcPr>
    </w:tblStylePr>
    <w:tblStylePr w:type="lastRow">
      <w:rPr>
        <w:b/>
        <w:w w:val="100"/>
        <w:sz w:val="20"/>
        <w:szCs w:val="20"/>
        <w:shd w:val="clear" w:color="auto" w:fill="auto"/>
      </w:rPr>
      <w:tcPr>
        <w:tcBorders>
          <w:top w:val="double" w:color="FFC000" w:themeColor="accent4" w:sz="4" w:space="0"/>
        </w:tcBorders>
        <w:shd w:val="clear" w:color="000000" w:fill="FFFFFF" w:themeFill="background1"/>
      </w:tcPr>
    </w:tblStylePr>
    <w:tblStylePr w:type="firstCol">
      <w:rPr>
        <w:b/>
        <w:w w:val="100"/>
        <w:sz w:val="20"/>
        <w:szCs w:val="20"/>
        <w:shd w:val="clear" w:color="auto" w:fill="auto"/>
      </w:rPr>
      <w:tcPr>
        <w:tcBorders>
          <w:right w:val="nil"/>
        </w:tcBorders>
        <w:shd w:val="clear" w:color="000000" w:fill="FFFFFF" w:themeFill="background1"/>
      </w:tcPr>
    </w:tblStylePr>
    <w:tblStylePr w:type="lastCol">
      <w:rPr>
        <w:b/>
        <w:w w:val="100"/>
        <w:sz w:val="20"/>
        <w:szCs w:val="20"/>
        <w:shd w:val="clear" w:color="auto" w:fill="auto"/>
      </w:rPr>
      <w:tcPr>
        <w:tcBorders>
          <w:left w:val="nil"/>
        </w:tcBorders>
        <w:shd w:val="clear" w:color="000000"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115">
    <w:name w:val="清单表 3 - 着色 51"/>
    <w:qFormat/>
    <w:uiPriority w:val="0"/>
    <w:pPr>
      <w:jc w:val="both"/>
    </w:pPr>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shd w:val="clear" w:color="000000" w:fill="4472C4" w:themeFill="accent5"/>
      </w:tcPr>
    </w:tblStylePr>
    <w:tblStylePr w:type="lastRow">
      <w:rPr>
        <w:b/>
        <w:w w:val="100"/>
        <w:sz w:val="20"/>
        <w:szCs w:val="20"/>
        <w:shd w:val="clear" w:color="auto" w:fill="auto"/>
      </w:rPr>
      <w:tcPr>
        <w:tcBorders>
          <w:top w:val="double" w:color="4472C4" w:themeColor="accent5" w:sz="4" w:space="0"/>
        </w:tcBorders>
        <w:shd w:val="clear" w:color="000000" w:fill="FFFFFF" w:themeFill="background1"/>
      </w:tcPr>
    </w:tblStylePr>
    <w:tblStylePr w:type="firstCol">
      <w:rPr>
        <w:b/>
        <w:w w:val="100"/>
        <w:sz w:val="20"/>
        <w:szCs w:val="20"/>
        <w:shd w:val="clear" w:color="auto" w:fill="auto"/>
      </w:rPr>
      <w:tcPr>
        <w:tcBorders>
          <w:right w:val="nil"/>
        </w:tcBorders>
        <w:shd w:val="clear" w:color="000000" w:fill="FFFFFF" w:themeFill="background1"/>
      </w:tcPr>
    </w:tblStylePr>
    <w:tblStylePr w:type="lastCol">
      <w:rPr>
        <w:b/>
        <w:w w:val="100"/>
        <w:sz w:val="20"/>
        <w:szCs w:val="20"/>
        <w:shd w:val="clear" w:color="auto" w:fill="auto"/>
      </w:rPr>
      <w:tcPr>
        <w:tcBorders>
          <w:left w:val="nil"/>
        </w:tcBorders>
        <w:shd w:val="clear" w:color="000000"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116">
    <w:name w:val="清单表 3 - 着色 61"/>
    <w:qFormat/>
    <w:uiPriority w:val="0"/>
    <w:pPr>
      <w:jc w:val="both"/>
    </w:pPr>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shd w:val="clear" w:color="000000" w:fill="70AD47" w:themeFill="accent6"/>
      </w:tcPr>
    </w:tblStylePr>
    <w:tblStylePr w:type="lastRow">
      <w:rPr>
        <w:b/>
        <w:w w:val="100"/>
        <w:sz w:val="20"/>
        <w:szCs w:val="20"/>
        <w:shd w:val="clear" w:color="auto" w:fill="auto"/>
      </w:rPr>
      <w:tcPr>
        <w:tcBorders>
          <w:top w:val="double" w:color="70AD47" w:themeColor="accent6" w:sz="4" w:space="0"/>
        </w:tcBorders>
        <w:shd w:val="clear" w:color="000000" w:fill="FFFFFF" w:themeFill="background1"/>
      </w:tcPr>
    </w:tblStylePr>
    <w:tblStylePr w:type="firstCol">
      <w:rPr>
        <w:b/>
        <w:w w:val="100"/>
        <w:sz w:val="20"/>
        <w:szCs w:val="20"/>
        <w:shd w:val="clear" w:color="auto" w:fill="auto"/>
      </w:rPr>
      <w:tcPr>
        <w:tcBorders>
          <w:right w:val="nil"/>
        </w:tcBorders>
        <w:shd w:val="clear" w:color="000000" w:fill="FFFFFF" w:themeFill="background1"/>
      </w:tcPr>
    </w:tblStylePr>
    <w:tblStylePr w:type="lastCol">
      <w:rPr>
        <w:b/>
        <w:w w:val="100"/>
        <w:sz w:val="20"/>
        <w:szCs w:val="20"/>
        <w:shd w:val="clear" w:color="auto" w:fill="auto"/>
      </w:rPr>
      <w:tcPr>
        <w:tcBorders>
          <w:left w:val="nil"/>
        </w:tcBorders>
        <w:shd w:val="clear" w:color="000000"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117">
    <w:name w:val="清单表 41"/>
    <w:qFormat/>
    <w:uiPriority w:val="0"/>
    <w:pPr>
      <w:jc w:val="both"/>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000000" w:fill="000000" w:themeFill="text1"/>
      </w:tcPr>
    </w:tblStylePr>
    <w:tblStylePr w:type="lastRow">
      <w:rPr>
        <w:b/>
        <w:w w:val="100"/>
        <w:sz w:val="20"/>
        <w:szCs w:val="20"/>
        <w:shd w:val="clear" w:color="auto" w:fill="auto"/>
      </w:rPr>
      <w:tcPr>
        <w:tcBorders>
          <w:top w:val="double" w:color="666666" w:themeColor="text1"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118">
    <w:name w:val="清单表 4 - 着色 11"/>
    <w:qFormat/>
    <w:uiPriority w:val="0"/>
    <w:pPr>
      <w:jc w:val="both"/>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000000" w:fill="5B9BD5" w:themeFill="accent1"/>
      </w:tcPr>
    </w:tblStylePr>
    <w:tblStylePr w:type="lastRow">
      <w:rPr>
        <w:b/>
        <w:w w:val="100"/>
        <w:sz w:val="20"/>
        <w:szCs w:val="20"/>
        <w:shd w:val="clear" w:color="auto" w:fill="auto"/>
      </w:rPr>
      <w:tcPr>
        <w:tcBorders>
          <w:top w:val="double" w:color="9CC2E5" w:themeColor="accent1"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119">
    <w:name w:val="清单表 4 - 着色 21"/>
    <w:qFormat/>
    <w:uiPriority w:val="0"/>
    <w:pPr>
      <w:jc w:val="both"/>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000000" w:fill="ED7D31" w:themeFill="accent2"/>
      </w:tcPr>
    </w:tblStylePr>
    <w:tblStylePr w:type="lastRow">
      <w:rPr>
        <w:b/>
        <w:w w:val="100"/>
        <w:sz w:val="20"/>
        <w:szCs w:val="20"/>
        <w:shd w:val="clear" w:color="auto" w:fill="auto"/>
      </w:rPr>
      <w:tcPr>
        <w:tcBorders>
          <w:top w:val="double" w:color="F4B083" w:themeColor="accent2"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120">
    <w:name w:val="清单表 4 - 着色 31"/>
    <w:qFormat/>
    <w:uiPriority w:val="0"/>
    <w:pPr>
      <w:jc w:val="both"/>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000000" w:fill="A5A5A5" w:themeFill="accent3"/>
      </w:tcPr>
    </w:tblStylePr>
    <w:tblStylePr w:type="lastRow">
      <w:rPr>
        <w:b/>
        <w:w w:val="100"/>
        <w:sz w:val="20"/>
        <w:szCs w:val="20"/>
        <w:shd w:val="clear" w:color="auto" w:fill="auto"/>
      </w:rPr>
      <w:tcPr>
        <w:tcBorders>
          <w:top w:val="double" w:color="C8C8C8" w:themeColor="accent3"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121">
    <w:name w:val="清单表 4 - 着色 41"/>
    <w:qFormat/>
    <w:uiPriority w:val="0"/>
    <w:pPr>
      <w:jc w:val="both"/>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000000" w:fill="FFC000" w:themeFill="accent4"/>
      </w:tcPr>
    </w:tblStylePr>
    <w:tblStylePr w:type="lastRow">
      <w:rPr>
        <w:b/>
        <w:w w:val="100"/>
        <w:sz w:val="20"/>
        <w:szCs w:val="20"/>
        <w:shd w:val="clear" w:color="auto" w:fill="auto"/>
      </w:rPr>
      <w:tcPr>
        <w:tcBorders>
          <w:top w:val="double" w:color="FFD965" w:themeColor="accent4"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122">
    <w:name w:val="清单表 4 - 着色 51"/>
    <w:qFormat/>
    <w:uiPriority w:val="0"/>
    <w:pPr>
      <w:jc w:val="both"/>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000000" w:fill="4472C4" w:themeFill="accent5"/>
      </w:tcPr>
    </w:tblStylePr>
    <w:tblStylePr w:type="lastRow">
      <w:rPr>
        <w:b/>
        <w:w w:val="100"/>
        <w:sz w:val="20"/>
        <w:szCs w:val="20"/>
        <w:shd w:val="clear" w:color="auto" w:fill="auto"/>
      </w:rPr>
      <w:tcPr>
        <w:tcBorders>
          <w:top w:val="double" w:color="8EAADB" w:themeColor="accent5"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123">
    <w:name w:val="清单表 4 - 着色 61"/>
    <w:qFormat/>
    <w:uiPriority w:val="0"/>
    <w:pPr>
      <w:jc w:val="both"/>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color="auto" w:fill="auto"/>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000000" w:fill="70AD47" w:themeFill="accent6"/>
      </w:tcPr>
    </w:tblStylePr>
    <w:tblStylePr w:type="lastRow">
      <w:rPr>
        <w:b/>
        <w:w w:val="100"/>
        <w:sz w:val="20"/>
        <w:szCs w:val="20"/>
        <w:shd w:val="clear" w:color="auto" w:fill="auto"/>
      </w:rPr>
      <w:tcPr>
        <w:tcBorders>
          <w:top w:val="double" w:color="A8D08D" w:themeColor="accent6" w:themeTint="99"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124">
    <w:name w:val="List Table 5"/>
    <w:qFormat/>
    <w:uiPriority w:val="0"/>
    <w:pPr>
      <w:jc w:val="both"/>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Layout w:type="fixed"/>
      <w:tblCellMar>
        <w:top w:w="0" w:type="dxa"/>
        <w:left w:w="108" w:type="dxa"/>
        <w:bottom w:w="0" w:type="dxa"/>
        <w:right w:w="108" w:type="dxa"/>
      </w:tblCellMar>
    </w:tblPr>
    <w:tcPr>
      <w:shd w:val="clear" w:color="000000" w:fill="000000" w:themeFill="text1"/>
    </w:tcPr>
    <w:tblStylePr w:type="firstRow">
      <w:rPr>
        <w:b/>
        <w:w w:val="100"/>
        <w:sz w:val="20"/>
        <w:szCs w:val="20"/>
        <w:shd w:val="clear" w:color="auto" w:fill="auto"/>
      </w:rPr>
      <w:tcPr>
        <w:tcBorders>
          <w:bottom w:val="single" w:color="FFFFFF" w:themeColor="background1" w:sz="18" w:space="0"/>
        </w:tcBorders>
      </w:tcPr>
    </w:tblStylePr>
    <w:tblStylePr w:type="lastRow">
      <w:rPr>
        <w:b/>
        <w:w w:val="100"/>
        <w:sz w:val="20"/>
        <w:szCs w:val="20"/>
        <w:shd w:val="clear" w:color="auto" w:fill="auto"/>
      </w:rPr>
      <w:tcPr>
        <w:tcBorders>
          <w:top w:val="single" w:color="FFFFFF" w:themeColor="background1" w:sz="4" w:space="0"/>
        </w:tcBorders>
      </w:tcPr>
    </w:tblStylePr>
    <w:tblStylePr w:type="firstCol">
      <w:rPr>
        <w:b/>
        <w:w w:val="100"/>
        <w:sz w:val="20"/>
        <w:szCs w:val="20"/>
        <w:shd w:val="clear" w:color="auto" w:fill="auto"/>
      </w:rPr>
      <w:tcPr>
        <w:tcBorders>
          <w:right w:val="single" w:color="FFFFFF" w:themeColor="background1" w:sz="4" w:space="0"/>
        </w:tcBorders>
      </w:tcPr>
    </w:tblStylePr>
    <w:tblStylePr w:type="lastCol">
      <w:rPr>
        <w:b/>
        <w:w w:val="100"/>
        <w:sz w:val="20"/>
        <w:szCs w:val="20"/>
        <w:shd w:val="clear" w:color="auto" w:fill="auto"/>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5">
    <w:name w:val="List Table 5 Accent 1"/>
    <w:qFormat/>
    <w:uiPriority w:val="0"/>
    <w:pPr>
      <w:jc w:val="both"/>
    </w:pPr>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Layout w:type="fixed"/>
      <w:tblCellMar>
        <w:top w:w="0" w:type="dxa"/>
        <w:left w:w="108" w:type="dxa"/>
        <w:bottom w:w="0" w:type="dxa"/>
        <w:right w:w="108" w:type="dxa"/>
      </w:tblCellMar>
    </w:tblPr>
    <w:tcPr>
      <w:shd w:val="clear" w:color="000000" w:fill="5B9BD5" w:themeFill="accent1"/>
    </w:tcPr>
    <w:tblStylePr w:type="firstRow">
      <w:rPr>
        <w:b/>
        <w:w w:val="100"/>
        <w:sz w:val="20"/>
        <w:szCs w:val="20"/>
        <w:shd w:val="clear" w:color="auto" w:fill="auto"/>
      </w:rPr>
      <w:tcPr>
        <w:tcBorders>
          <w:bottom w:val="single" w:color="FFFFFF" w:themeColor="background1" w:sz="18" w:space="0"/>
        </w:tcBorders>
      </w:tcPr>
    </w:tblStylePr>
    <w:tblStylePr w:type="lastRow">
      <w:rPr>
        <w:b/>
        <w:w w:val="100"/>
        <w:sz w:val="20"/>
        <w:szCs w:val="20"/>
        <w:shd w:val="clear" w:color="auto" w:fill="auto"/>
      </w:rPr>
      <w:tcPr>
        <w:tcBorders>
          <w:top w:val="single" w:color="FFFFFF" w:themeColor="background1" w:sz="4" w:space="0"/>
        </w:tcBorders>
      </w:tcPr>
    </w:tblStylePr>
    <w:tblStylePr w:type="firstCol">
      <w:rPr>
        <w:b/>
        <w:w w:val="100"/>
        <w:sz w:val="20"/>
        <w:szCs w:val="20"/>
        <w:shd w:val="clear" w:color="auto" w:fill="auto"/>
      </w:rPr>
      <w:tcPr>
        <w:tcBorders>
          <w:right w:val="single" w:color="FFFFFF" w:themeColor="background1" w:sz="4" w:space="0"/>
        </w:tcBorders>
      </w:tcPr>
    </w:tblStylePr>
    <w:tblStylePr w:type="lastCol">
      <w:rPr>
        <w:b/>
        <w:w w:val="100"/>
        <w:sz w:val="20"/>
        <w:szCs w:val="20"/>
        <w:shd w:val="clear" w:color="auto" w:fill="auto"/>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6">
    <w:name w:val="List Table 5 Accent 2"/>
    <w:qFormat/>
    <w:uiPriority w:val="0"/>
    <w:pPr>
      <w:jc w:val="both"/>
    </w:pPr>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Layout w:type="fixed"/>
      <w:tblCellMar>
        <w:top w:w="0" w:type="dxa"/>
        <w:left w:w="108" w:type="dxa"/>
        <w:bottom w:w="0" w:type="dxa"/>
        <w:right w:w="108" w:type="dxa"/>
      </w:tblCellMar>
    </w:tblPr>
    <w:tcPr>
      <w:shd w:val="clear" w:color="000000" w:fill="ED7D31" w:themeFill="accent2"/>
    </w:tcPr>
    <w:tblStylePr w:type="firstRow">
      <w:rPr>
        <w:b/>
        <w:w w:val="100"/>
        <w:sz w:val="20"/>
        <w:szCs w:val="20"/>
        <w:shd w:val="clear" w:color="auto" w:fill="auto"/>
      </w:rPr>
      <w:tcPr>
        <w:tcBorders>
          <w:bottom w:val="single" w:color="FFFFFF" w:themeColor="background1" w:sz="18" w:space="0"/>
        </w:tcBorders>
      </w:tcPr>
    </w:tblStylePr>
    <w:tblStylePr w:type="lastRow">
      <w:rPr>
        <w:b/>
        <w:w w:val="100"/>
        <w:sz w:val="20"/>
        <w:szCs w:val="20"/>
        <w:shd w:val="clear" w:color="auto" w:fill="auto"/>
      </w:rPr>
      <w:tcPr>
        <w:tcBorders>
          <w:top w:val="single" w:color="FFFFFF" w:themeColor="background1" w:sz="4" w:space="0"/>
        </w:tcBorders>
      </w:tcPr>
    </w:tblStylePr>
    <w:tblStylePr w:type="firstCol">
      <w:rPr>
        <w:b/>
        <w:w w:val="100"/>
        <w:sz w:val="20"/>
        <w:szCs w:val="20"/>
        <w:shd w:val="clear" w:color="auto" w:fill="auto"/>
      </w:rPr>
      <w:tcPr>
        <w:tcBorders>
          <w:right w:val="single" w:color="FFFFFF" w:themeColor="background1" w:sz="4" w:space="0"/>
        </w:tcBorders>
      </w:tcPr>
    </w:tblStylePr>
    <w:tblStylePr w:type="lastCol">
      <w:rPr>
        <w:b/>
        <w:w w:val="100"/>
        <w:sz w:val="20"/>
        <w:szCs w:val="20"/>
        <w:shd w:val="clear" w:color="auto" w:fill="auto"/>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7">
    <w:name w:val="List Table 5 Accent 3"/>
    <w:qFormat/>
    <w:uiPriority w:val="0"/>
    <w:pPr>
      <w:jc w:val="both"/>
    </w:pPr>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Layout w:type="fixed"/>
      <w:tblCellMar>
        <w:top w:w="0" w:type="dxa"/>
        <w:left w:w="108" w:type="dxa"/>
        <w:bottom w:w="0" w:type="dxa"/>
        <w:right w:w="108" w:type="dxa"/>
      </w:tblCellMar>
    </w:tblPr>
    <w:tcPr>
      <w:shd w:val="clear" w:color="000000" w:fill="A5A5A5" w:themeFill="accent3"/>
    </w:tcPr>
    <w:tblStylePr w:type="firstRow">
      <w:rPr>
        <w:b/>
        <w:w w:val="100"/>
        <w:sz w:val="20"/>
        <w:szCs w:val="20"/>
        <w:shd w:val="clear" w:color="auto" w:fill="auto"/>
      </w:rPr>
      <w:tcPr>
        <w:tcBorders>
          <w:bottom w:val="single" w:color="FFFFFF" w:themeColor="background1" w:sz="18" w:space="0"/>
        </w:tcBorders>
      </w:tcPr>
    </w:tblStylePr>
    <w:tblStylePr w:type="lastRow">
      <w:rPr>
        <w:b/>
        <w:w w:val="100"/>
        <w:sz w:val="20"/>
        <w:szCs w:val="20"/>
        <w:shd w:val="clear" w:color="auto" w:fill="auto"/>
      </w:rPr>
      <w:tcPr>
        <w:tcBorders>
          <w:top w:val="single" w:color="FFFFFF" w:themeColor="background1" w:sz="4" w:space="0"/>
        </w:tcBorders>
      </w:tcPr>
    </w:tblStylePr>
    <w:tblStylePr w:type="firstCol">
      <w:rPr>
        <w:b/>
        <w:w w:val="100"/>
        <w:sz w:val="20"/>
        <w:szCs w:val="20"/>
        <w:shd w:val="clear" w:color="auto" w:fill="auto"/>
      </w:rPr>
      <w:tcPr>
        <w:tcBorders>
          <w:right w:val="single" w:color="FFFFFF" w:themeColor="background1" w:sz="4" w:space="0"/>
        </w:tcBorders>
      </w:tcPr>
    </w:tblStylePr>
    <w:tblStylePr w:type="lastCol">
      <w:rPr>
        <w:b/>
        <w:w w:val="100"/>
        <w:sz w:val="20"/>
        <w:szCs w:val="20"/>
        <w:shd w:val="clear" w:color="auto" w:fill="auto"/>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8">
    <w:name w:val="List Table 5 Accent 4"/>
    <w:qFormat/>
    <w:uiPriority w:val="0"/>
    <w:pPr>
      <w:jc w:val="both"/>
    </w:pPr>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Layout w:type="fixed"/>
      <w:tblCellMar>
        <w:top w:w="0" w:type="dxa"/>
        <w:left w:w="108" w:type="dxa"/>
        <w:bottom w:w="0" w:type="dxa"/>
        <w:right w:w="108" w:type="dxa"/>
      </w:tblCellMar>
    </w:tblPr>
    <w:tcPr>
      <w:shd w:val="clear" w:color="000000" w:fill="FFC000" w:themeFill="accent4"/>
    </w:tcPr>
    <w:tblStylePr w:type="firstRow">
      <w:rPr>
        <w:b/>
        <w:w w:val="100"/>
        <w:sz w:val="20"/>
        <w:szCs w:val="20"/>
        <w:shd w:val="clear" w:color="auto" w:fill="auto"/>
      </w:rPr>
      <w:tcPr>
        <w:tcBorders>
          <w:bottom w:val="single" w:color="FFFFFF" w:themeColor="background1" w:sz="18" w:space="0"/>
        </w:tcBorders>
      </w:tcPr>
    </w:tblStylePr>
    <w:tblStylePr w:type="lastRow">
      <w:rPr>
        <w:b/>
        <w:w w:val="100"/>
        <w:sz w:val="20"/>
        <w:szCs w:val="20"/>
        <w:shd w:val="clear" w:color="auto" w:fill="auto"/>
      </w:rPr>
      <w:tcPr>
        <w:tcBorders>
          <w:top w:val="single" w:color="FFFFFF" w:themeColor="background1" w:sz="4" w:space="0"/>
        </w:tcBorders>
      </w:tcPr>
    </w:tblStylePr>
    <w:tblStylePr w:type="firstCol">
      <w:rPr>
        <w:b/>
        <w:w w:val="100"/>
        <w:sz w:val="20"/>
        <w:szCs w:val="20"/>
        <w:shd w:val="clear" w:color="auto" w:fill="auto"/>
      </w:rPr>
      <w:tcPr>
        <w:tcBorders>
          <w:right w:val="single" w:color="FFFFFF" w:themeColor="background1" w:sz="4" w:space="0"/>
        </w:tcBorders>
      </w:tcPr>
    </w:tblStylePr>
    <w:tblStylePr w:type="lastCol">
      <w:rPr>
        <w:b/>
        <w:w w:val="100"/>
        <w:sz w:val="20"/>
        <w:szCs w:val="20"/>
        <w:shd w:val="clear" w:color="auto" w:fill="auto"/>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9">
    <w:name w:val="List Table 5 Accent 5"/>
    <w:qFormat/>
    <w:uiPriority w:val="0"/>
    <w:pPr>
      <w:jc w:val="both"/>
    </w:pPr>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Layout w:type="fixed"/>
      <w:tblCellMar>
        <w:top w:w="0" w:type="dxa"/>
        <w:left w:w="108" w:type="dxa"/>
        <w:bottom w:w="0" w:type="dxa"/>
        <w:right w:w="108" w:type="dxa"/>
      </w:tblCellMar>
    </w:tblPr>
    <w:tcPr>
      <w:shd w:val="clear" w:color="000000" w:fill="4472C4" w:themeFill="accent5"/>
    </w:tcPr>
    <w:tblStylePr w:type="firstRow">
      <w:rPr>
        <w:b/>
        <w:w w:val="100"/>
        <w:sz w:val="20"/>
        <w:szCs w:val="20"/>
        <w:shd w:val="clear" w:color="auto" w:fill="auto"/>
      </w:rPr>
      <w:tcPr>
        <w:tcBorders>
          <w:bottom w:val="single" w:color="FFFFFF" w:themeColor="background1" w:sz="18" w:space="0"/>
        </w:tcBorders>
      </w:tcPr>
    </w:tblStylePr>
    <w:tblStylePr w:type="lastRow">
      <w:rPr>
        <w:b/>
        <w:w w:val="100"/>
        <w:sz w:val="20"/>
        <w:szCs w:val="20"/>
        <w:shd w:val="clear" w:color="auto" w:fill="auto"/>
      </w:rPr>
      <w:tcPr>
        <w:tcBorders>
          <w:top w:val="single" w:color="FFFFFF" w:themeColor="background1" w:sz="4" w:space="0"/>
        </w:tcBorders>
      </w:tcPr>
    </w:tblStylePr>
    <w:tblStylePr w:type="firstCol">
      <w:rPr>
        <w:b/>
        <w:w w:val="100"/>
        <w:sz w:val="20"/>
        <w:szCs w:val="20"/>
        <w:shd w:val="clear" w:color="auto" w:fill="auto"/>
      </w:rPr>
      <w:tcPr>
        <w:tcBorders>
          <w:right w:val="single" w:color="FFFFFF" w:themeColor="background1" w:sz="4" w:space="0"/>
        </w:tcBorders>
      </w:tcPr>
    </w:tblStylePr>
    <w:tblStylePr w:type="lastCol">
      <w:rPr>
        <w:b/>
        <w:w w:val="100"/>
        <w:sz w:val="20"/>
        <w:szCs w:val="20"/>
        <w:shd w:val="clear" w:color="auto" w:fill="auto"/>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30">
    <w:name w:val="List Table 5 Accent 6"/>
    <w:qFormat/>
    <w:uiPriority w:val="0"/>
    <w:pPr>
      <w:jc w:val="both"/>
    </w:pPr>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Layout w:type="fixed"/>
      <w:tblCellMar>
        <w:top w:w="0" w:type="dxa"/>
        <w:left w:w="108" w:type="dxa"/>
        <w:bottom w:w="0" w:type="dxa"/>
        <w:right w:w="108" w:type="dxa"/>
      </w:tblCellMar>
    </w:tblPr>
    <w:tcPr>
      <w:shd w:val="clear" w:color="000000" w:fill="70AD47" w:themeFill="accent6"/>
    </w:tcPr>
    <w:tblStylePr w:type="firstRow">
      <w:rPr>
        <w:b/>
        <w:w w:val="100"/>
        <w:sz w:val="20"/>
        <w:szCs w:val="20"/>
        <w:shd w:val="clear" w:color="auto" w:fill="auto"/>
      </w:rPr>
      <w:tcPr>
        <w:tcBorders>
          <w:bottom w:val="single" w:color="FFFFFF" w:themeColor="background1" w:sz="18" w:space="0"/>
        </w:tcBorders>
      </w:tcPr>
    </w:tblStylePr>
    <w:tblStylePr w:type="lastRow">
      <w:rPr>
        <w:b/>
        <w:w w:val="100"/>
        <w:sz w:val="20"/>
        <w:szCs w:val="20"/>
        <w:shd w:val="clear" w:color="auto" w:fill="auto"/>
      </w:rPr>
      <w:tcPr>
        <w:tcBorders>
          <w:top w:val="single" w:color="FFFFFF" w:themeColor="background1" w:sz="4" w:space="0"/>
        </w:tcBorders>
      </w:tcPr>
    </w:tblStylePr>
    <w:tblStylePr w:type="firstCol">
      <w:rPr>
        <w:b/>
        <w:w w:val="100"/>
        <w:sz w:val="20"/>
        <w:szCs w:val="20"/>
        <w:shd w:val="clear" w:color="auto" w:fill="auto"/>
      </w:rPr>
      <w:tcPr>
        <w:tcBorders>
          <w:right w:val="single" w:color="FFFFFF" w:themeColor="background1" w:sz="4" w:space="0"/>
        </w:tcBorders>
      </w:tcPr>
    </w:tblStylePr>
    <w:tblStylePr w:type="lastCol">
      <w:rPr>
        <w:b/>
        <w:w w:val="100"/>
        <w:sz w:val="20"/>
        <w:szCs w:val="20"/>
        <w:shd w:val="clear" w:color="auto" w:fill="auto"/>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31">
    <w:name w:val="清单表 6 彩色1"/>
    <w:qFormat/>
    <w:uiPriority w:val="0"/>
    <w:pPr>
      <w:jc w:val="both"/>
    </w:pPr>
    <w:rPr>
      <w:color w:val="000000" w:themeColor="text1" w:themeShade="BF"/>
    </w:rPr>
    <w:tblPr>
      <w:tblBorders>
        <w:top w:val="single" w:color="000000" w:themeColor="text1" w:sz="4" w:space="0"/>
        <w:bottom w:val="single" w:color="000000" w:themeColor="text1"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000000" w:themeColor="text1" w:sz="4" w:space="0"/>
        </w:tcBorders>
      </w:tcPr>
    </w:tblStylePr>
    <w:tblStylePr w:type="lastRow">
      <w:rPr>
        <w:b/>
        <w:w w:val="100"/>
        <w:sz w:val="20"/>
        <w:szCs w:val="20"/>
        <w:shd w:val="clear" w:color="auto" w:fill="auto"/>
      </w:rPr>
      <w:tcPr>
        <w:tcBorders>
          <w:top w:val="double" w:color="000000" w:themeColor="text1"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132">
    <w:name w:val="清单表 6 彩色 - 着色 11"/>
    <w:qFormat/>
    <w:uiPriority w:val="0"/>
    <w:pPr>
      <w:jc w:val="both"/>
    </w:pPr>
    <w:rPr>
      <w:color w:val="2E75B6" w:themeColor="accent1" w:themeShade="BF"/>
    </w:rPr>
    <w:tblPr>
      <w:tblBorders>
        <w:top w:val="single" w:color="5B9BD5" w:themeColor="accent1" w:sz="4" w:space="0"/>
        <w:bottom w:val="single" w:color="5B9BD5" w:themeColor="accent1"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5B9BD5" w:themeColor="accent1" w:sz="4" w:space="0"/>
        </w:tcBorders>
      </w:tcPr>
    </w:tblStylePr>
    <w:tblStylePr w:type="lastRow">
      <w:rPr>
        <w:b/>
        <w:w w:val="100"/>
        <w:sz w:val="20"/>
        <w:szCs w:val="20"/>
        <w:shd w:val="clear" w:color="auto" w:fill="auto"/>
      </w:rPr>
      <w:tcPr>
        <w:tcBorders>
          <w:top w:val="double" w:color="5B9BD5" w:themeColor="accent1"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133">
    <w:name w:val="清单表 6 彩色 - 着色 21"/>
    <w:qFormat/>
    <w:uiPriority w:val="0"/>
    <w:pPr>
      <w:jc w:val="both"/>
    </w:pPr>
    <w:rPr>
      <w:color w:val="C55A11" w:themeColor="accent2" w:themeShade="BF"/>
    </w:rPr>
    <w:tblPr>
      <w:tblBorders>
        <w:top w:val="single" w:color="ED7D31" w:themeColor="accent2" w:sz="4" w:space="0"/>
        <w:bottom w:val="single" w:color="ED7D31" w:themeColor="accent2"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ED7D31" w:themeColor="accent2" w:sz="4" w:space="0"/>
        </w:tcBorders>
      </w:tcPr>
    </w:tblStylePr>
    <w:tblStylePr w:type="lastRow">
      <w:rPr>
        <w:b/>
        <w:w w:val="100"/>
        <w:sz w:val="20"/>
        <w:szCs w:val="20"/>
        <w:shd w:val="clear" w:color="auto" w:fill="auto"/>
      </w:rPr>
      <w:tcPr>
        <w:tcBorders>
          <w:top w:val="double" w:color="ED7D31" w:themeColor="accent2"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134">
    <w:name w:val="清单表 6 彩色 - 着色 31"/>
    <w:qFormat/>
    <w:uiPriority w:val="0"/>
    <w:pPr>
      <w:jc w:val="both"/>
    </w:pPr>
    <w:rPr>
      <w:color w:val="7C7C7C" w:themeColor="accent3" w:themeShade="BF"/>
    </w:rPr>
    <w:tblPr>
      <w:tblBorders>
        <w:top w:val="single" w:color="A5A5A5" w:themeColor="accent3" w:sz="4" w:space="0"/>
        <w:bottom w:val="single" w:color="A5A5A5" w:themeColor="accent3"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A5A5A5" w:themeColor="accent3" w:sz="4" w:space="0"/>
        </w:tcBorders>
      </w:tcPr>
    </w:tblStylePr>
    <w:tblStylePr w:type="lastRow">
      <w:rPr>
        <w:b/>
        <w:w w:val="100"/>
        <w:sz w:val="20"/>
        <w:szCs w:val="20"/>
        <w:shd w:val="clear" w:color="auto" w:fill="auto"/>
      </w:rPr>
      <w:tcPr>
        <w:tcBorders>
          <w:top w:val="double" w:color="A5A5A5" w:themeColor="accent3"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135">
    <w:name w:val="清单表 6 彩色 - 着色 41"/>
    <w:qFormat/>
    <w:uiPriority w:val="0"/>
    <w:pPr>
      <w:jc w:val="both"/>
    </w:pPr>
    <w:rPr>
      <w:color w:val="BF9000" w:themeColor="accent4" w:themeShade="BF"/>
    </w:rPr>
    <w:tblPr>
      <w:tblBorders>
        <w:top w:val="single" w:color="FFC000" w:themeColor="accent4" w:sz="4" w:space="0"/>
        <w:bottom w:val="single" w:color="FFC000" w:themeColor="accent4"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FFC000" w:themeColor="accent4" w:sz="4" w:space="0"/>
        </w:tcBorders>
      </w:tcPr>
    </w:tblStylePr>
    <w:tblStylePr w:type="lastRow">
      <w:rPr>
        <w:b/>
        <w:w w:val="100"/>
        <w:sz w:val="20"/>
        <w:szCs w:val="20"/>
        <w:shd w:val="clear" w:color="auto" w:fill="auto"/>
      </w:rPr>
      <w:tcPr>
        <w:tcBorders>
          <w:top w:val="double" w:color="FFC000" w:themeColor="accent4"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136">
    <w:name w:val="清单表 6 彩色 - 着色 51"/>
    <w:qFormat/>
    <w:uiPriority w:val="0"/>
    <w:pPr>
      <w:jc w:val="both"/>
    </w:pPr>
    <w:rPr>
      <w:color w:val="2F5597" w:themeColor="accent5" w:themeShade="BF"/>
    </w:rPr>
    <w:tblPr>
      <w:tblBorders>
        <w:top w:val="single" w:color="4472C4" w:themeColor="accent5" w:sz="4" w:space="0"/>
        <w:bottom w:val="single" w:color="4472C4" w:themeColor="accent5"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4472C4" w:themeColor="accent5" w:sz="4" w:space="0"/>
        </w:tcBorders>
      </w:tcPr>
    </w:tblStylePr>
    <w:tblStylePr w:type="lastRow">
      <w:rPr>
        <w:b/>
        <w:w w:val="100"/>
        <w:sz w:val="20"/>
        <w:szCs w:val="20"/>
        <w:shd w:val="clear" w:color="auto" w:fill="auto"/>
      </w:rPr>
      <w:tcPr>
        <w:tcBorders>
          <w:top w:val="double" w:color="4472C4" w:themeColor="accent5"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137">
    <w:name w:val="清单表 6 彩色 - 着色 61"/>
    <w:qFormat/>
    <w:uiPriority w:val="0"/>
    <w:pPr>
      <w:jc w:val="both"/>
    </w:pPr>
    <w:rPr>
      <w:color w:val="548235" w:themeColor="accent6" w:themeShade="BF"/>
    </w:rPr>
    <w:tblPr>
      <w:tblBorders>
        <w:top w:val="single" w:color="70AD47" w:themeColor="accent6" w:sz="4" w:space="0"/>
        <w:bottom w:val="single" w:color="70AD47" w:themeColor="accent6" w:sz="4" w:space="0"/>
      </w:tblBorders>
      <w:tblLayout w:type="fixed"/>
      <w:tblCellMar>
        <w:top w:w="0" w:type="dxa"/>
        <w:left w:w="108" w:type="dxa"/>
        <w:bottom w:w="0" w:type="dxa"/>
        <w:right w:w="108" w:type="dxa"/>
      </w:tblCellMar>
    </w:tblPr>
    <w:tblStylePr w:type="firstRow">
      <w:rPr>
        <w:b/>
        <w:w w:val="100"/>
        <w:sz w:val="20"/>
        <w:szCs w:val="20"/>
        <w:shd w:val="clear" w:color="auto" w:fill="auto"/>
      </w:rPr>
      <w:tcPr>
        <w:tcBorders>
          <w:bottom w:val="single" w:color="70AD47" w:themeColor="accent6" w:sz="4" w:space="0"/>
        </w:tcBorders>
      </w:tcPr>
    </w:tblStylePr>
    <w:tblStylePr w:type="lastRow">
      <w:rPr>
        <w:b/>
        <w:w w:val="100"/>
        <w:sz w:val="20"/>
        <w:szCs w:val="20"/>
        <w:shd w:val="clear" w:color="auto" w:fill="auto"/>
      </w:rPr>
      <w:tcPr>
        <w:tcBorders>
          <w:top w:val="double" w:color="70AD47" w:themeColor="accent6" w:sz="4" w:space="0"/>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138">
    <w:name w:val="清单表 7 彩色1"/>
    <w:qFormat/>
    <w:uiPriority w:val="0"/>
    <w:pPr>
      <w:jc w:val="both"/>
    </w:pPr>
    <w:rPr>
      <w:color w:val="000000" w:themeColor="text1" w:themeShade="BF"/>
    </w:rPr>
    <w:tblPr>
      <w:tblLayout w:type="fixed"/>
      <w:tblCellMar>
        <w:top w:w="0" w:type="dxa"/>
        <w:left w:w="108" w:type="dxa"/>
        <w:bottom w:w="0" w:type="dxa"/>
        <w:right w:w="108" w:type="dxa"/>
      </w:tblCellMar>
    </w:tblPr>
    <w:tblStylePr w:type="firstRow">
      <w:rPr>
        <w:i/>
        <w:w w:val="100"/>
        <w:sz w:val="26"/>
        <w:szCs w:val="26"/>
        <w:shd w:val="clear" w:color="auto" w:fill="auto"/>
      </w:rPr>
      <w:tcPr>
        <w:tcBorders>
          <w:bottom w:val="single" w:color="000000" w:themeColor="text1" w:sz="4" w:space="0"/>
        </w:tcBorders>
        <w:shd w:val="clear" w:color="000000" w:fill="FFFFFF" w:themeFill="background1"/>
      </w:tcPr>
    </w:tblStylePr>
    <w:tblStylePr w:type="lastRow">
      <w:rPr>
        <w:i/>
        <w:w w:val="100"/>
        <w:sz w:val="26"/>
        <w:szCs w:val="26"/>
        <w:shd w:val="clear" w:color="auto" w:fill="auto"/>
      </w:rPr>
      <w:tcPr>
        <w:tcBorders>
          <w:top w:val="single" w:color="000000" w:themeColor="text1" w:sz="4" w:space="0"/>
        </w:tcBorders>
        <w:shd w:val="clear" w:color="000000" w:fill="FFFFFF" w:themeFill="background1"/>
      </w:tcPr>
    </w:tblStylePr>
    <w:tblStylePr w:type="firstCol">
      <w:pPr>
        <w:jc w:val="right"/>
      </w:pPr>
      <w:rPr>
        <w:i/>
        <w:w w:val="100"/>
        <w:sz w:val="26"/>
        <w:szCs w:val="26"/>
        <w:shd w:val="clear" w:color="auto" w:fill="auto"/>
      </w:rPr>
      <w:tcPr>
        <w:tcBorders>
          <w:right w:val="single" w:color="000000" w:themeColor="text1" w:sz="4" w:space="0"/>
        </w:tcBorders>
        <w:shd w:val="clear" w:color="000000" w:fill="FFFFFF" w:themeFill="background1"/>
      </w:tcPr>
    </w:tblStylePr>
    <w:tblStylePr w:type="lastCol">
      <w:rPr>
        <w:i/>
        <w:w w:val="100"/>
        <w:sz w:val="26"/>
        <w:szCs w:val="26"/>
        <w:shd w:val="clear" w:color="auto" w:fill="auto"/>
      </w:rPr>
      <w:tcPr>
        <w:tcBorders>
          <w:left w:val="single" w:color="000000" w:themeColor="text1" w:sz="4" w:space="0"/>
        </w:tcBorders>
        <w:shd w:val="clear" w:color="000000" w:fill="FFFFFF" w:themeFill="background1"/>
      </w:tcPr>
    </w:tblStylePr>
    <w:tblStylePr w:type="band1Vert">
      <w:tcPr>
        <w:shd w:val="clear" w:color="000000" w:fill="CCCCCC" w:themeFill="text1" w:themeFillTint="33"/>
      </w:tcPr>
    </w:tblStylePr>
    <w:tblStylePr w:type="band1Horz">
      <w:tcPr>
        <w:shd w:val="clear" w:color="000000"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39">
    <w:name w:val="清单表 7 彩色 - 着色 11"/>
    <w:qFormat/>
    <w:uiPriority w:val="0"/>
    <w:pPr>
      <w:jc w:val="both"/>
    </w:pPr>
    <w:rPr>
      <w:color w:val="2E75B6" w:themeColor="accent1" w:themeShade="BF"/>
    </w:rPr>
    <w:tblPr>
      <w:tblLayout w:type="fixed"/>
      <w:tblCellMar>
        <w:top w:w="0" w:type="dxa"/>
        <w:left w:w="108" w:type="dxa"/>
        <w:bottom w:w="0" w:type="dxa"/>
        <w:right w:w="108" w:type="dxa"/>
      </w:tblCellMar>
    </w:tblPr>
    <w:tblStylePr w:type="firstRow">
      <w:rPr>
        <w:i/>
        <w:w w:val="100"/>
        <w:sz w:val="26"/>
        <w:szCs w:val="26"/>
        <w:shd w:val="clear" w:color="auto" w:fill="auto"/>
      </w:rPr>
      <w:tcPr>
        <w:tcBorders>
          <w:bottom w:val="single" w:color="5B9BD5" w:themeColor="accent1" w:sz="4" w:space="0"/>
        </w:tcBorders>
        <w:shd w:val="clear" w:color="000000" w:fill="FFFFFF" w:themeFill="background1"/>
      </w:tcPr>
    </w:tblStylePr>
    <w:tblStylePr w:type="lastRow">
      <w:rPr>
        <w:i/>
        <w:w w:val="100"/>
        <w:sz w:val="26"/>
        <w:szCs w:val="26"/>
        <w:shd w:val="clear" w:color="auto" w:fill="auto"/>
      </w:rPr>
      <w:tcPr>
        <w:tcBorders>
          <w:top w:val="single" w:color="5B9BD5" w:themeColor="accent1" w:sz="4" w:space="0"/>
        </w:tcBorders>
        <w:shd w:val="clear" w:color="000000" w:fill="FFFFFF" w:themeFill="background1"/>
      </w:tcPr>
    </w:tblStylePr>
    <w:tblStylePr w:type="firstCol">
      <w:pPr>
        <w:jc w:val="right"/>
      </w:pPr>
      <w:rPr>
        <w:i/>
        <w:w w:val="100"/>
        <w:sz w:val="26"/>
        <w:szCs w:val="26"/>
        <w:shd w:val="clear" w:color="auto" w:fill="auto"/>
      </w:rPr>
      <w:tcPr>
        <w:tcBorders>
          <w:right w:val="single" w:color="5B9BD5" w:themeColor="accent1" w:sz="4" w:space="0"/>
        </w:tcBorders>
        <w:shd w:val="clear" w:color="000000" w:fill="FFFFFF" w:themeFill="background1"/>
      </w:tcPr>
    </w:tblStylePr>
    <w:tblStylePr w:type="lastCol">
      <w:rPr>
        <w:i/>
        <w:w w:val="100"/>
        <w:sz w:val="26"/>
        <w:szCs w:val="26"/>
        <w:shd w:val="clear" w:color="auto" w:fill="auto"/>
      </w:rPr>
      <w:tcPr>
        <w:tcBorders>
          <w:left w:val="single" w:color="5B9BD5" w:themeColor="accent1" w:sz="4" w:space="0"/>
        </w:tcBorders>
        <w:shd w:val="clear" w:color="000000" w:fill="FFFFFF" w:themeFill="background1"/>
      </w:tcPr>
    </w:tblStylePr>
    <w:tblStylePr w:type="band1Vert">
      <w:tcPr>
        <w:shd w:val="clear" w:color="000000" w:fill="DEEAF6" w:themeFill="accent1" w:themeFillTint="33"/>
      </w:tcPr>
    </w:tblStylePr>
    <w:tblStylePr w:type="band1Horz">
      <w:tcPr>
        <w:shd w:val="clear" w:color="000000"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40">
    <w:name w:val="清单表 7 彩色 - 着色 21"/>
    <w:qFormat/>
    <w:uiPriority w:val="0"/>
    <w:pPr>
      <w:jc w:val="both"/>
    </w:pPr>
    <w:rPr>
      <w:color w:val="C55A11" w:themeColor="accent2" w:themeShade="BF"/>
    </w:rPr>
    <w:tblPr>
      <w:tblLayout w:type="fixed"/>
      <w:tblCellMar>
        <w:top w:w="0" w:type="dxa"/>
        <w:left w:w="108" w:type="dxa"/>
        <w:bottom w:w="0" w:type="dxa"/>
        <w:right w:w="108" w:type="dxa"/>
      </w:tblCellMar>
    </w:tblPr>
    <w:tblStylePr w:type="firstRow">
      <w:rPr>
        <w:i/>
        <w:w w:val="100"/>
        <w:sz w:val="26"/>
        <w:szCs w:val="26"/>
        <w:shd w:val="clear" w:color="auto" w:fill="auto"/>
      </w:rPr>
      <w:tcPr>
        <w:tcBorders>
          <w:bottom w:val="single" w:color="ED7D31" w:themeColor="accent2" w:sz="4" w:space="0"/>
        </w:tcBorders>
        <w:shd w:val="clear" w:color="000000" w:fill="FFFFFF" w:themeFill="background1"/>
      </w:tcPr>
    </w:tblStylePr>
    <w:tblStylePr w:type="lastRow">
      <w:rPr>
        <w:i/>
        <w:w w:val="100"/>
        <w:sz w:val="26"/>
        <w:szCs w:val="26"/>
        <w:shd w:val="clear" w:color="auto" w:fill="auto"/>
      </w:rPr>
      <w:tcPr>
        <w:tcBorders>
          <w:top w:val="single" w:color="ED7D31" w:themeColor="accent2" w:sz="4" w:space="0"/>
        </w:tcBorders>
        <w:shd w:val="clear" w:color="000000" w:fill="FFFFFF" w:themeFill="background1"/>
      </w:tcPr>
    </w:tblStylePr>
    <w:tblStylePr w:type="firstCol">
      <w:pPr>
        <w:jc w:val="right"/>
      </w:pPr>
      <w:rPr>
        <w:i/>
        <w:w w:val="100"/>
        <w:sz w:val="26"/>
        <w:szCs w:val="26"/>
        <w:shd w:val="clear" w:color="auto" w:fill="auto"/>
      </w:rPr>
      <w:tcPr>
        <w:tcBorders>
          <w:right w:val="single" w:color="ED7D31" w:themeColor="accent2" w:sz="4" w:space="0"/>
        </w:tcBorders>
        <w:shd w:val="clear" w:color="000000" w:fill="FFFFFF" w:themeFill="background1"/>
      </w:tcPr>
    </w:tblStylePr>
    <w:tblStylePr w:type="lastCol">
      <w:rPr>
        <w:i/>
        <w:w w:val="100"/>
        <w:sz w:val="26"/>
        <w:szCs w:val="26"/>
        <w:shd w:val="clear" w:color="auto" w:fill="auto"/>
      </w:rPr>
      <w:tcPr>
        <w:tcBorders>
          <w:left w:val="single" w:color="ED7D31" w:themeColor="accent2" w:sz="4" w:space="0"/>
        </w:tcBorders>
        <w:shd w:val="clear" w:color="000000" w:fill="FFFFFF" w:themeFill="background1"/>
      </w:tcPr>
    </w:tblStylePr>
    <w:tblStylePr w:type="band1Vert">
      <w:tcPr>
        <w:shd w:val="clear" w:color="000000" w:fill="FBE4D5" w:themeFill="accent2" w:themeFillTint="33"/>
      </w:tcPr>
    </w:tblStylePr>
    <w:tblStylePr w:type="band1Horz">
      <w:tcPr>
        <w:shd w:val="clear" w:color="000000"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41">
    <w:name w:val="清单表 7 彩色 - 着色 31"/>
    <w:qFormat/>
    <w:uiPriority w:val="0"/>
    <w:pPr>
      <w:jc w:val="both"/>
    </w:pPr>
    <w:rPr>
      <w:color w:val="7C7C7C" w:themeColor="accent3" w:themeShade="BF"/>
    </w:rPr>
    <w:tblPr>
      <w:tblLayout w:type="fixed"/>
      <w:tblCellMar>
        <w:top w:w="0" w:type="dxa"/>
        <w:left w:w="108" w:type="dxa"/>
        <w:bottom w:w="0" w:type="dxa"/>
        <w:right w:w="108" w:type="dxa"/>
      </w:tblCellMar>
    </w:tblPr>
    <w:tblStylePr w:type="firstRow">
      <w:rPr>
        <w:i/>
        <w:w w:val="100"/>
        <w:sz w:val="26"/>
        <w:szCs w:val="26"/>
        <w:shd w:val="clear" w:color="auto" w:fill="auto"/>
      </w:rPr>
      <w:tcPr>
        <w:tcBorders>
          <w:bottom w:val="single" w:color="A5A5A5" w:themeColor="accent3" w:sz="4" w:space="0"/>
        </w:tcBorders>
        <w:shd w:val="clear" w:color="000000" w:fill="FFFFFF" w:themeFill="background1"/>
      </w:tcPr>
    </w:tblStylePr>
    <w:tblStylePr w:type="lastRow">
      <w:rPr>
        <w:i/>
        <w:w w:val="100"/>
        <w:sz w:val="26"/>
        <w:szCs w:val="26"/>
        <w:shd w:val="clear" w:color="auto" w:fill="auto"/>
      </w:rPr>
      <w:tcPr>
        <w:tcBorders>
          <w:top w:val="single" w:color="A5A5A5" w:themeColor="accent3" w:sz="4" w:space="0"/>
        </w:tcBorders>
        <w:shd w:val="clear" w:color="000000" w:fill="FFFFFF" w:themeFill="background1"/>
      </w:tcPr>
    </w:tblStylePr>
    <w:tblStylePr w:type="firstCol">
      <w:pPr>
        <w:jc w:val="right"/>
      </w:pPr>
      <w:rPr>
        <w:i/>
        <w:w w:val="100"/>
        <w:sz w:val="26"/>
        <w:szCs w:val="26"/>
        <w:shd w:val="clear" w:color="auto" w:fill="auto"/>
      </w:rPr>
      <w:tcPr>
        <w:tcBorders>
          <w:right w:val="single" w:color="A5A5A5" w:themeColor="accent3" w:sz="4" w:space="0"/>
        </w:tcBorders>
        <w:shd w:val="clear" w:color="000000" w:fill="FFFFFF" w:themeFill="background1"/>
      </w:tcPr>
    </w:tblStylePr>
    <w:tblStylePr w:type="lastCol">
      <w:rPr>
        <w:i/>
        <w:w w:val="100"/>
        <w:sz w:val="26"/>
        <w:szCs w:val="26"/>
        <w:shd w:val="clear" w:color="auto" w:fill="auto"/>
      </w:rPr>
      <w:tcPr>
        <w:tcBorders>
          <w:left w:val="single" w:color="A5A5A5" w:themeColor="accent3" w:sz="4" w:space="0"/>
        </w:tcBorders>
        <w:shd w:val="clear" w:color="000000" w:fill="FFFFFF" w:themeFill="background1"/>
      </w:tcPr>
    </w:tblStylePr>
    <w:tblStylePr w:type="band1Vert">
      <w:tcPr>
        <w:shd w:val="clear" w:color="000000" w:fill="ECECEC" w:themeFill="accent3" w:themeFillTint="33"/>
      </w:tcPr>
    </w:tblStylePr>
    <w:tblStylePr w:type="band1Horz">
      <w:tcPr>
        <w:shd w:val="clear" w:color="000000"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42">
    <w:name w:val="清单表 7 彩色 - 着色 41"/>
    <w:qFormat/>
    <w:uiPriority w:val="0"/>
    <w:pPr>
      <w:jc w:val="both"/>
    </w:pPr>
    <w:rPr>
      <w:color w:val="BF9000" w:themeColor="accent4" w:themeShade="BF"/>
    </w:rPr>
    <w:tblPr>
      <w:tblLayout w:type="fixed"/>
      <w:tblCellMar>
        <w:top w:w="0" w:type="dxa"/>
        <w:left w:w="108" w:type="dxa"/>
        <w:bottom w:w="0" w:type="dxa"/>
        <w:right w:w="108" w:type="dxa"/>
      </w:tblCellMar>
    </w:tblPr>
    <w:tblStylePr w:type="firstRow">
      <w:rPr>
        <w:i/>
        <w:w w:val="100"/>
        <w:sz w:val="26"/>
        <w:szCs w:val="26"/>
        <w:shd w:val="clear" w:color="auto" w:fill="auto"/>
      </w:rPr>
      <w:tcPr>
        <w:tcBorders>
          <w:bottom w:val="single" w:color="FFC000" w:themeColor="accent4" w:sz="4" w:space="0"/>
        </w:tcBorders>
        <w:shd w:val="clear" w:color="000000" w:fill="FFFFFF" w:themeFill="background1"/>
      </w:tcPr>
    </w:tblStylePr>
    <w:tblStylePr w:type="lastRow">
      <w:rPr>
        <w:i/>
        <w:w w:val="100"/>
        <w:sz w:val="26"/>
        <w:szCs w:val="26"/>
        <w:shd w:val="clear" w:color="auto" w:fill="auto"/>
      </w:rPr>
      <w:tcPr>
        <w:tcBorders>
          <w:top w:val="single" w:color="FFC000" w:themeColor="accent4" w:sz="4" w:space="0"/>
        </w:tcBorders>
        <w:shd w:val="clear" w:color="000000" w:fill="FFFFFF" w:themeFill="background1"/>
      </w:tcPr>
    </w:tblStylePr>
    <w:tblStylePr w:type="firstCol">
      <w:pPr>
        <w:jc w:val="right"/>
      </w:pPr>
      <w:rPr>
        <w:i/>
        <w:w w:val="100"/>
        <w:sz w:val="26"/>
        <w:szCs w:val="26"/>
        <w:shd w:val="clear" w:color="auto" w:fill="auto"/>
      </w:rPr>
      <w:tcPr>
        <w:tcBorders>
          <w:right w:val="single" w:color="FFC000" w:themeColor="accent4" w:sz="4" w:space="0"/>
        </w:tcBorders>
        <w:shd w:val="clear" w:color="000000" w:fill="FFFFFF" w:themeFill="background1"/>
      </w:tcPr>
    </w:tblStylePr>
    <w:tblStylePr w:type="lastCol">
      <w:rPr>
        <w:i/>
        <w:w w:val="100"/>
        <w:sz w:val="26"/>
        <w:szCs w:val="26"/>
        <w:shd w:val="clear" w:color="auto" w:fill="auto"/>
      </w:rPr>
      <w:tcPr>
        <w:tcBorders>
          <w:left w:val="single" w:color="FFC000" w:themeColor="accent4" w:sz="4" w:space="0"/>
        </w:tcBorders>
        <w:shd w:val="clear" w:color="000000" w:fill="FFFFFF" w:themeFill="background1"/>
      </w:tcPr>
    </w:tblStylePr>
    <w:tblStylePr w:type="band1Vert">
      <w:tcPr>
        <w:shd w:val="clear" w:color="000000" w:fill="FEF2CC" w:themeFill="accent4" w:themeFillTint="33"/>
      </w:tcPr>
    </w:tblStylePr>
    <w:tblStylePr w:type="band1Horz">
      <w:tcPr>
        <w:shd w:val="clear" w:color="000000"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43">
    <w:name w:val="清单表 7 彩色 - 着色 51"/>
    <w:qFormat/>
    <w:uiPriority w:val="0"/>
    <w:pPr>
      <w:jc w:val="both"/>
    </w:pPr>
    <w:rPr>
      <w:color w:val="2F5597" w:themeColor="accent5" w:themeShade="BF"/>
    </w:rPr>
    <w:tblPr>
      <w:tblLayout w:type="fixed"/>
      <w:tblCellMar>
        <w:top w:w="0" w:type="dxa"/>
        <w:left w:w="108" w:type="dxa"/>
        <w:bottom w:w="0" w:type="dxa"/>
        <w:right w:w="108" w:type="dxa"/>
      </w:tblCellMar>
    </w:tblPr>
    <w:tblStylePr w:type="firstRow">
      <w:rPr>
        <w:i/>
        <w:w w:val="100"/>
        <w:sz w:val="26"/>
        <w:szCs w:val="26"/>
        <w:shd w:val="clear" w:color="auto" w:fill="auto"/>
      </w:rPr>
      <w:tcPr>
        <w:tcBorders>
          <w:bottom w:val="single" w:color="4472C4" w:themeColor="accent5" w:sz="4" w:space="0"/>
        </w:tcBorders>
        <w:shd w:val="clear" w:color="000000" w:fill="FFFFFF" w:themeFill="background1"/>
      </w:tcPr>
    </w:tblStylePr>
    <w:tblStylePr w:type="lastRow">
      <w:rPr>
        <w:i/>
        <w:w w:val="100"/>
        <w:sz w:val="26"/>
        <w:szCs w:val="26"/>
        <w:shd w:val="clear" w:color="auto" w:fill="auto"/>
      </w:rPr>
      <w:tcPr>
        <w:tcBorders>
          <w:top w:val="single" w:color="4472C4" w:themeColor="accent5" w:sz="4" w:space="0"/>
        </w:tcBorders>
        <w:shd w:val="clear" w:color="000000" w:fill="FFFFFF" w:themeFill="background1"/>
      </w:tcPr>
    </w:tblStylePr>
    <w:tblStylePr w:type="firstCol">
      <w:pPr>
        <w:jc w:val="right"/>
      </w:pPr>
      <w:rPr>
        <w:i/>
        <w:w w:val="100"/>
        <w:sz w:val="26"/>
        <w:szCs w:val="26"/>
        <w:shd w:val="clear" w:color="auto" w:fill="auto"/>
      </w:rPr>
      <w:tcPr>
        <w:tcBorders>
          <w:right w:val="single" w:color="4472C4" w:themeColor="accent5" w:sz="4" w:space="0"/>
        </w:tcBorders>
        <w:shd w:val="clear" w:color="000000" w:fill="FFFFFF" w:themeFill="background1"/>
      </w:tcPr>
    </w:tblStylePr>
    <w:tblStylePr w:type="lastCol">
      <w:rPr>
        <w:i/>
        <w:w w:val="100"/>
        <w:sz w:val="26"/>
        <w:szCs w:val="26"/>
        <w:shd w:val="clear" w:color="auto" w:fill="auto"/>
      </w:rPr>
      <w:tcPr>
        <w:tcBorders>
          <w:left w:val="single" w:color="4472C4" w:themeColor="accent5" w:sz="4" w:space="0"/>
        </w:tcBorders>
        <w:shd w:val="clear" w:color="000000" w:fill="FFFFFF" w:themeFill="background1"/>
      </w:tcPr>
    </w:tblStylePr>
    <w:tblStylePr w:type="band1Vert">
      <w:tcPr>
        <w:shd w:val="clear" w:color="000000" w:fill="D9E2F3" w:themeFill="accent5" w:themeFillTint="33"/>
      </w:tcPr>
    </w:tblStylePr>
    <w:tblStylePr w:type="band1Horz">
      <w:tcPr>
        <w:shd w:val="clear" w:color="000000"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44">
    <w:name w:val="清单表 7 彩色 - 着色 61"/>
    <w:qFormat/>
    <w:uiPriority w:val="0"/>
    <w:pPr>
      <w:jc w:val="both"/>
    </w:pPr>
    <w:rPr>
      <w:color w:val="548235" w:themeColor="accent6" w:themeShade="BF"/>
    </w:rPr>
    <w:tblPr>
      <w:tblLayout w:type="fixed"/>
      <w:tblCellMar>
        <w:top w:w="0" w:type="dxa"/>
        <w:left w:w="108" w:type="dxa"/>
        <w:bottom w:w="0" w:type="dxa"/>
        <w:right w:w="108" w:type="dxa"/>
      </w:tblCellMar>
    </w:tblPr>
    <w:tblStylePr w:type="firstRow">
      <w:rPr>
        <w:i/>
        <w:w w:val="100"/>
        <w:sz w:val="26"/>
        <w:szCs w:val="26"/>
        <w:shd w:val="clear" w:color="auto" w:fill="auto"/>
      </w:rPr>
      <w:tcPr>
        <w:tcBorders>
          <w:bottom w:val="single" w:color="70AD47" w:themeColor="accent6" w:sz="4" w:space="0"/>
        </w:tcBorders>
        <w:shd w:val="clear" w:color="000000" w:fill="FFFFFF" w:themeFill="background1"/>
      </w:tcPr>
    </w:tblStylePr>
    <w:tblStylePr w:type="lastRow">
      <w:rPr>
        <w:i/>
        <w:w w:val="100"/>
        <w:sz w:val="26"/>
        <w:szCs w:val="26"/>
        <w:shd w:val="clear" w:color="auto" w:fill="auto"/>
      </w:rPr>
      <w:tcPr>
        <w:tcBorders>
          <w:top w:val="single" w:color="70AD47" w:themeColor="accent6" w:sz="4" w:space="0"/>
        </w:tcBorders>
        <w:shd w:val="clear" w:color="000000" w:fill="FFFFFF" w:themeFill="background1"/>
      </w:tcPr>
    </w:tblStylePr>
    <w:tblStylePr w:type="firstCol">
      <w:pPr>
        <w:jc w:val="right"/>
      </w:pPr>
      <w:rPr>
        <w:i/>
        <w:w w:val="100"/>
        <w:sz w:val="26"/>
        <w:szCs w:val="26"/>
        <w:shd w:val="clear" w:color="auto" w:fill="auto"/>
      </w:rPr>
      <w:tcPr>
        <w:tcBorders>
          <w:right w:val="single" w:color="70AD47" w:themeColor="accent6" w:sz="4" w:space="0"/>
        </w:tcBorders>
        <w:shd w:val="clear" w:color="000000" w:fill="FFFFFF" w:themeFill="background1"/>
      </w:tcPr>
    </w:tblStylePr>
    <w:tblStylePr w:type="lastCol">
      <w:rPr>
        <w:i/>
        <w:w w:val="100"/>
        <w:sz w:val="26"/>
        <w:szCs w:val="26"/>
        <w:shd w:val="clear" w:color="auto" w:fill="auto"/>
      </w:rPr>
      <w:tcPr>
        <w:tcBorders>
          <w:left w:val="single" w:color="70AD47" w:themeColor="accent6" w:sz="4" w:space="0"/>
        </w:tcBorders>
        <w:shd w:val="clear" w:color="000000" w:fill="FFFFFF" w:themeFill="background1"/>
      </w:tcPr>
    </w:tblStylePr>
    <w:tblStylePr w:type="band1Vert">
      <w:tcPr>
        <w:shd w:val="clear" w:color="000000" w:fill="E2EFD9" w:themeFill="accent6" w:themeFillTint="33"/>
      </w:tcPr>
    </w:tblStylePr>
    <w:tblStylePr w:type="band1Horz">
      <w:tcPr>
        <w:shd w:val="clear" w:color="000000"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145">
    <w:name w:val="TOC 标题2"/>
    <w:basedOn w:val="2"/>
    <w:next w:val="1"/>
    <w:unhideWhenUsed/>
    <w:qFormat/>
    <w:uiPriority w:val="39"/>
    <w:pPr>
      <w:keepNext/>
      <w:keepLines/>
      <w:spacing w:before="240" w:line="259" w:lineRule="auto"/>
      <w:jc w:val="left"/>
      <w:outlineLvl w:val="9"/>
    </w:pPr>
    <w:rPr>
      <w:rFonts w:asciiTheme="majorHAnsi" w:hAnsiTheme="majorHAnsi" w:eastAsiaTheme="majorEastAsia" w:cstheme="majorBidi"/>
      <w:color w:val="2E75B6" w:themeColor="accent1" w:themeShade="BF"/>
      <w:sz w:val="32"/>
      <w:szCs w:val="32"/>
    </w:rPr>
  </w:style>
  <w:style w:type="character" w:customStyle="1" w:styleId="146">
    <w:name w:val="页脚 Char"/>
    <w:basedOn w:val="25"/>
    <w:link w:val="16"/>
    <w:qFormat/>
    <w:uiPriority w:val="99"/>
    <w:rPr>
      <w:rFonts w:ascii="Malgun Gothic" w:hAnsi="Malgun Gothic" w:cstheme="minorBidi"/>
      <w:sz w:val="18"/>
      <w:szCs w:val="18"/>
    </w:rPr>
  </w:style>
  <w:style w:type="character" w:customStyle="1" w:styleId="147">
    <w:name w:val="批注框文本 Char"/>
    <w:basedOn w:val="25"/>
    <w:link w:val="15"/>
    <w:qFormat/>
    <w:uiPriority w:val="0"/>
    <w:rPr>
      <w:rFonts w:ascii="Malgun Gothic" w:hAnsi="Malgun Gothic"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8" Type="http://schemas.openxmlformats.org/officeDocument/2006/relationships/image" Target="media/image29.png"/><Relationship Id="rId7" Type="http://schemas.openxmlformats.org/officeDocument/2006/relationships/image" Target="media/image28.png"/><Relationship Id="rId6" Type="http://schemas.openxmlformats.org/officeDocument/2006/relationships/image" Target="media/image27.png"/><Relationship Id="rId5" Type="http://schemas.openxmlformats.org/officeDocument/2006/relationships/image" Target="media/image26.png"/><Relationship Id="rId4" Type="http://schemas.openxmlformats.org/officeDocument/2006/relationships/image" Target="media/image25.png"/><Relationship Id="rId3" Type="http://schemas.openxmlformats.org/officeDocument/2006/relationships/image" Target="media/image24.png"/><Relationship Id="rId2" Type="http://schemas.openxmlformats.org/officeDocument/2006/relationships/image" Target="media/image23.png"/><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BC774-75A7-4066-9A8C-0B78066A2889}">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5712</Words>
  <Characters>6065</Characters>
  <Lines>57</Lines>
  <Paragraphs>16</Paragraphs>
  <TotalTime>6</TotalTime>
  <ScaleCrop>false</ScaleCrop>
  <LinksUpToDate>false</LinksUpToDate>
  <CharactersWithSpaces>6614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2023-02-20T01:31:00Z</dcterms:created>
  <dc:creator>sjy</dc:creator>
  <cp:lastModifiedBy>伏特加</cp:lastModifiedBy>
  <cp:lastPrinted>2019-12-07T03:30:00Z</cp:lastPrinted>
  <dcterms:modified xsi:type="dcterms:W3CDTF">2023-04-28T02:17:42Z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17EED5BF666E4E569D88324CFE2FC0C7</vt:lpwstr>
  </property>
</Properties>
</file>