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left="4410" w:leftChars="2100"/>
        <w:rPr>
          <w:rFonts w:ascii="Times New Roman" w:hAnsi="宋体" w:eastAsia="宋体"/>
          <w:sz w:val="52"/>
          <w:szCs w:val="52"/>
        </w:rPr>
      </w:pPr>
      <w:r>
        <w:rPr>
          <w:rFonts w:hint="eastAsia" w:ascii="Times New Roman" w:hAnsi="宋体" w:eastAsia="宋体"/>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10812101916"/>
                    <pic:cNvPicPr>
                      <a:picLocks noChangeAspect="1"/>
                    </pic:cNvPicPr>
                  </pic:nvPicPr>
                  <pic:blipFill>
                    <a:blip r:embed="rId7"/>
                    <a:stretch>
                      <a:fillRect/>
                    </a:stretch>
                  </pic:blipFill>
                  <pic:spPr>
                    <a:xfrm>
                      <a:off x="0" y="0"/>
                      <a:ext cx="1798955" cy="1263650"/>
                    </a:xfrm>
                    <a:prstGeom prst="rect">
                      <a:avLst/>
                    </a:prstGeom>
                  </pic:spPr>
                </pic:pic>
              </a:graphicData>
            </a:graphic>
          </wp:anchor>
        </w:drawing>
      </w:r>
      <w:r>
        <w:rPr>
          <w:rFonts w:hint="eastAsia" w:ascii="Times New Roman" w:hAnsi="宋体" w:eastAsia="宋体"/>
          <w:sz w:val="52"/>
          <w:szCs w:val="52"/>
        </w:rPr>
        <w:t>LVMS-200M-W 称重磁力</w:t>
      </w:r>
      <w:r>
        <w:rPr>
          <w:rFonts w:ascii="Times New Roman" w:hAnsi="宋体" w:eastAsia="宋体"/>
          <w:sz w:val="52"/>
          <w:szCs w:val="52"/>
        </w:rPr>
        <w:t>搅拌器</w:t>
      </w:r>
    </w:p>
    <w:p>
      <w:pPr>
        <w:wordWrap w:val="0"/>
        <w:rPr>
          <w:rFonts w:ascii="Times New Roman" w:hAnsi="宋体" w:eastAsia="宋体"/>
          <w:sz w:val="52"/>
          <w:szCs w:val="52"/>
        </w:rPr>
      </w:pPr>
    </w:p>
    <w:p>
      <w:pPr>
        <w:wordWrap w:val="0"/>
        <w:jc w:val="center"/>
      </w:pPr>
      <w:r>
        <w:drawing>
          <wp:inline distT="0" distB="0" distL="0" distR="0">
            <wp:extent cx="3501390" cy="3942715"/>
            <wp:effectExtent l="133350" t="114300" r="137160" b="1149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
                    <a:stretch>
                      <a:fillRect/>
                    </a:stretch>
                  </pic:blipFill>
                  <pic:spPr>
                    <a:xfrm rot="219426">
                      <a:off x="0" y="0"/>
                      <a:ext cx="3513257" cy="3955946"/>
                    </a:xfrm>
                    <a:prstGeom prst="rect">
                      <a:avLst/>
                    </a:prstGeom>
                  </pic:spPr>
                </pic:pic>
              </a:graphicData>
            </a:graphic>
          </wp:inline>
        </w:drawing>
      </w:r>
    </w:p>
    <w:p>
      <w:pPr>
        <w:wordWrap w:val="0"/>
        <w:spacing w:line="480" w:lineRule="auto"/>
        <w:rPr>
          <w:rFonts w:ascii="Times New Roman" w:hAnsi="宋体" w:eastAsia="宋体"/>
          <w:color w:val="000000"/>
          <w:sz w:val="44"/>
          <w:szCs w:val="44"/>
        </w:rPr>
      </w:pPr>
    </w:p>
    <w:p>
      <w:pPr>
        <w:wordWrap w:val="0"/>
        <w:spacing w:line="480" w:lineRule="auto"/>
        <w:rPr>
          <w:rFonts w:ascii="Times New Roman" w:hAnsi="宋体" w:eastAsia="宋体"/>
          <w:color w:val="000000"/>
          <w:sz w:val="44"/>
          <w:szCs w:val="44"/>
        </w:rPr>
      </w:pPr>
    </w:p>
    <w:p>
      <w:pPr>
        <w:wordWrap w:val="0"/>
        <w:spacing w:line="480" w:lineRule="auto"/>
        <w:jc w:val="center"/>
        <w:rPr>
          <w:rFonts w:ascii="Times New Roman" w:hAnsi="宋体" w:eastAsia="宋体"/>
          <w:b/>
          <w:sz w:val="44"/>
          <w:szCs w:val="44"/>
        </w:rPr>
      </w:pPr>
      <w:r>
        <w:rPr>
          <w:rFonts w:ascii="Times New Roman" w:hAnsi="宋体" w:eastAsia="宋体"/>
          <w:color w:val="000000"/>
          <w:sz w:val="44"/>
          <w:szCs w:val="44"/>
        </w:rPr>
        <w:t>上海小聪科技有限公司</w:t>
      </w:r>
    </w:p>
    <w:p>
      <w:pPr>
        <w:widowControl/>
        <w:jc w:val="left"/>
        <w:rPr>
          <w:rFonts w:ascii="Times New Roman" w:hAnsi="宋体" w:eastAsia="宋体"/>
          <w:sz w:val="20"/>
          <w:szCs w:val="20"/>
        </w:rPr>
      </w:pPr>
    </w:p>
    <w:p>
      <w:pPr>
        <w:widowControl/>
        <w:jc w:val="left"/>
        <w:rPr>
          <w:rFonts w:ascii="Times New Roman" w:hAnsi="宋体" w:eastAsia="宋体"/>
          <w:sz w:val="20"/>
          <w:szCs w:val="20"/>
        </w:rPr>
      </w:pPr>
    </w:p>
    <w:p>
      <w:pPr>
        <w:widowControl/>
        <w:jc w:val="left"/>
        <w:rPr>
          <w:rFonts w:ascii="Times New Roman" w:hAnsi="宋体" w:eastAsia="宋体"/>
          <w:sz w:val="20"/>
          <w:szCs w:val="20"/>
        </w:rPr>
      </w:pPr>
    </w:p>
    <w:p>
      <w:pPr>
        <w:spacing w:line="480" w:lineRule="auto"/>
        <w:jc w:val="center"/>
        <w:rPr>
          <w:rFonts w:ascii="Times New Roman" w:hAnsi="宋体" w:eastAsia="宋体"/>
          <w:b/>
          <w:sz w:val="44"/>
          <w:szCs w:val="44"/>
        </w:rPr>
      </w:pPr>
      <w:r>
        <w:rPr>
          <w:rFonts w:ascii="Times New Roman" w:hAnsi="宋体" w:eastAsia="宋体"/>
          <w:b/>
          <w:sz w:val="44"/>
          <w:szCs w:val="44"/>
        </w:rPr>
        <w:t>前  言</w:t>
      </w:r>
    </w:p>
    <w:p>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本书版权属于上海市小聪科技有限公司。未经本公司许可，禁止任何人转载或复制。</w:t>
      </w:r>
    </w:p>
    <w:p>
      <w:pPr>
        <w:wordWrap w:val="0"/>
        <w:spacing w:line="480" w:lineRule="auto"/>
        <w:ind w:firstLine="600"/>
        <w:jc w:val="left"/>
        <w:rPr>
          <w:rFonts w:ascii="Times New Roman" w:hAnsi="宋体" w:eastAsia="宋体"/>
          <w:sz w:val="28"/>
          <w:szCs w:val="28"/>
        </w:rPr>
      </w:pPr>
    </w:p>
    <w:p>
      <w:pPr>
        <w:autoSpaceDE w:val="0"/>
        <w:autoSpaceDN w:val="0"/>
        <w:jc w:val="center"/>
        <w:rPr>
          <w:rFonts w:ascii="宋体" w:hAnsi="宋体" w:eastAsia="宋体"/>
          <w:b/>
          <w:sz w:val="44"/>
          <w:szCs w:val="44"/>
        </w:rPr>
      </w:pPr>
      <w:r>
        <w:rPr>
          <w:rFonts w:ascii="宋体" w:hAnsi="宋体" w:eastAsia="宋体"/>
          <w:b/>
          <w:sz w:val="44"/>
          <w:szCs w:val="44"/>
        </w:rPr>
        <w:t>开箱检查</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pPr>
        <w:wordWrap w:val="0"/>
        <w:jc w:val="left"/>
        <w:rPr>
          <w:rFonts w:ascii="Times New Roman" w:hAnsi="宋体" w:eastAsia="宋体"/>
          <w:sz w:val="30"/>
          <w:szCs w:val="30"/>
        </w:rPr>
      </w:pPr>
    </w:p>
    <w:p>
      <w:pPr>
        <w:wordWrap w:val="0"/>
        <w:jc w:val="left"/>
        <w:rPr>
          <w:rFonts w:ascii="Times New Roman" w:hAnsi="宋体" w:eastAsia="宋体"/>
          <w:sz w:val="30"/>
          <w:szCs w:val="30"/>
        </w:rPr>
      </w:pPr>
    </w:p>
    <w:p>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w:t>
      </w:r>
      <w:r>
        <w:rPr>
          <w:rFonts w:ascii="Times New Roman" w:hAnsi="宋体" w:eastAsia="宋体"/>
          <w:sz w:val="28"/>
          <w:szCs w:val="28"/>
        </w:rPr>
        <w:t>2年</w:t>
      </w:r>
      <w:r>
        <w:rPr>
          <w:rFonts w:hint="eastAsia" w:ascii="Times New Roman" w:hAnsi="宋体" w:eastAsia="宋体"/>
          <w:sz w:val="28"/>
          <w:szCs w:val="28"/>
        </w:rPr>
        <w:t>12</w:t>
      </w:r>
      <w:r>
        <w:rPr>
          <w:rFonts w:ascii="Times New Roman" w:hAnsi="宋体" w:eastAsia="宋体"/>
          <w:sz w:val="28"/>
          <w:szCs w:val="28"/>
        </w:rPr>
        <w:t>月  第</w:t>
      </w:r>
      <w:r>
        <w:rPr>
          <w:rFonts w:hint="eastAsia" w:ascii="Times New Roman" w:hAnsi="宋体" w:eastAsia="宋体"/>
          <w:sz w:val="28"/>
          <w:szCs w:val="28"/>
        </w:rPr>
        <w:t>1</w:t>
      </w:r>
      <w:r>
        <w:rPr>
          <w:rFonts w:ascii="Times New Roman" w:hAnsi="宋体" w:eastAsia="宋体"/>
          <w:sz w:val="28"/>
          <w:szCs w:val="28"/>
        </w:rPr>
        <w:t>版</w:t>
      </w:r>
    </w:p>
    <w:p>
      <w:pPr>
        <w:widowControl/>
        <w:jc w:val="left"/>
        <w:rPr>
          <w:sz w:val="52"/>
          <w:szCs w:val="52"/>
        </w:rPr>
      </w:pPr>
    </w:p>
    <w:p>
      <w:pPr>
        <w:widowControl/>
        <w:jc w:val="left"/>
        <w:rPr>
          <w:sz w:val="52"/>
          <w:szCs w:val="52"/>
        </w:rPr>
      </w:pPr>
    </w:p>
    <w:p>
      <w:pPr>
        <w:widowControl/>
        <w:jc w:val="left"/>
        <w:rPr>
          <w:sz w:val="52"/>
          <w:szCs w:val="52"/>
        </w:rPr>
      </w:pPr>
    </w:p>
    <w:p>
      <w:pPr>
        <w:wordWrap w:val="0"/>
        <w:jc w:val="center"/>
        <w:rPr>
          <w:rFonts w:ascii="Times New Roman" w:hAnsi="宋体" w:eastAsia="宋体"/>
          <w:sz w:val="30"/>
          <w:szCs w:val="30"/>
        </w:rPr>
      </w:pPr>
      <w:r>
        <w:rPr>
          <w:rFonts w:ascii="黑体" w:hAnsi="黑体" w:eastAsia="黑体"/>
          <w:b/>
          <w:sz w:val="36"/>
          <w:szCs w:val="36"/>
        </w:rPr>
        <w:t>重 要 说 明</w:t>
      </w:r>
    </w:p>
    <w:p>
      <w:pPr>
        <w:tabs>
          <w:tab w:val="left" w:pos="360"/>
        </w:tabs>
        <w:wordWrap w:val="0"/>
        <w:rPr>
          <w:rFonts w:ascii="黑体" w:hAnsi="黑体" w:eastAsia="黑体"/>
          <w:b/>
          <w:sz w:val="24"/>
          <w:szCs w:val="24"/>
        </w:rPr>
      </w:pPr>
      <w:r>
        <w:rPr>
          <w:rFonts w:ascii="黑体" w:hAnsi="黑体" w:eastAsia="黑体"/>
          <w:b/>
          <w:sz w:val="24"/>
          <w:szCs w:val="24"/>
        </w:rPr>
        <w:t>重要的安全操作信息</w:t>
      </w:r>
    </w:p>
    <w:p>
      <w:pPr>
        <w:tabs>
          <w:tab w:val="left" w:pos="360"/>
        </w:tabs>
        <w:wordWrap w:val="0"/>
        <w:rPr>
          <w:rFonts w:ascii="黑体" w:hAnsi="黑体" w:eastAsia="黑体"/>
          <w:b/>
          <w:sz w:val="24"/>
          <w:szCs w:val="24"/>
        </w:rPr>
      </w:pPr>
    </w:p>
    <w:p>
      <w:pPr>
        <w:wordWrap w:val="0"/>
        <w:jc w:val="left"/>
        <w:rPr>
          <w:rFonts w:ascii="宋体" w:hAnsi="宋体" w:eastAsia="宋体"/>
          <w:sz w:val="24"/>
          <w:szCs w:val="24"/>
        </w:rPr>
      </w:pPr>
      <w:r>
        <w:rPr>
          <w:rFonts w:ascii="宋体" w:hAnsi="宋体" w:eastAsia="宋体"/>
          <w:sz w:val="24"/>
          <w:szCs w:val="24"/>
        </w:rPr>
        <w:t>用户在安全操作仪器之前需要对仪器是如何工作的有一个完整的了解。用户在运行仪器之前，请仔细阅读这本手册。</w:t>
      </w:r>
    </w:p>
    <w:p>
      <w:pPr>
        <w:wordWrap w:val="0"/>
        <w:jc w:val="center"/>
        <w:rPr>
          <w:rFonts w:ascii="Times New Roman" w:hAnsi="宋体" w:eastAsia="宋体"/>
          <w:b/>
          <w:sz w:val="32"/>
          <w:szCs w:val="32"/>
        </w:rPr>
      </w:pPr>
    </w:p>
    <w:p>
      <w:pPr>
        <w:wordWrap w:val="0"/>
        <w:jc w:val="center"/>
        <w:rPr>
          <w:rFonts w:ascii="宋体" w:hAnsi="宋体" w:eastAsia="宋体"/>
          <w:sz w:val="20"/>
          <w:szCs w:val="20"/>
        </w:rPr>
      </w:pPr>
      <w:r>
        <w:rPr>
          <w:rFonts w:ascii="Times New Roman" w:hAnsi="宋体" w:eastAsia="宋体"/>
          <w:b/>
          <w:sz w:val="32"/>
          <w:szCs w:val="32"/>
        </w:rPr>
        <w:t>符号说明</w:t>
      </w:r>
    </w:p>
    <w:p>
      <w:pPr>
        <w:wordWrap w:val="0"/>
        <w:spacing w:line="312" w:lineRule="auto"/>
        <w:ind w:left="1890" w:hanging="1890"/>
        <w:rPr>
          <w:rFonts w:ascii="宋体" w:hAnsi="宋体" w:eastAsia="黑体"/>
          <w:sz w:val="20"/>
          <w:szCs w:val="20"/>
        </w:rPr>
      </w:pPr>
      <w:r>
        <w:rPr>
          <w:rFonts w:ascii="Malgun Gothic" w:hAnsi="Malgun Gothic" w:eastAsia="Malgun Gothic"/>
          <w:sz w:val="20"/>
          <w:szCs w:val="21"/>
        </w:rPr>
        <w:drawing>
          <wp:anchor distT="0" distB="0" distL="114300" distR="114300" simplePos="0" relativeHeight="251663360" behindDoc="0" locked="0" layoutInCell="1" allowOverlap="1">
            <wp:simplePos x="0" y="0"/>
            <wp:positionH relativeFrom="column">
              <wp:posOffset>333375</wp:posOffset>
            </wp:positionH>
            <wp:positionV relativeFrom="paragraph">
              <wp:posOffset>10795</wp:posOffset>
            </wp:positionV>
            <wp:extent cx="369570" cy="295910"/>
            <wp:effectExtent l="0" t="0" r="0" b="8890"/>
            <wp:wrapNone/>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9570" cy="295910"/>
                    </a:xfrm>
                    <a:prstGeom prst="rect">
                      <a:avLst/>
                    </a:prstGeom>
                    <a:solidFill>
                      <a:srgbClr val="FFFFFF"/>
                    </a:solidFill>
                  </pic:spPr>
                </pic:pic>
              </a:graphicData>
            </a:graphic>
          </wp:anchor>
        </w:drawing>
      </w:r>
      <w:r>
        <w:rPr>
          <w:rFonts w:ascii="Calibri" w:hAnsi="宋体" w:eastAsia="宋体"/>
        </w:rPr>
        <w:t xml:space="preserve">                 </w:t>
      </w:r>
      <w:r>
        <w:rPr>
          <w:rFonts w:ascii="Calibri" w:hAnsi="宋体" w:eastAsia="黑体"/>
        </w:rPr>
        <w:t xml:space="preserve"> </w:t>
      </w:r>
      <w:r>
        <w:rPr>
          <w:rFonts w:hint="eastAsia" w:ascii="Calibri" w:hAnsi="宋体" w:eastAsia="黑体"/>
        </w:rPr>
        <w:t xml:space="preserve">      </w:t>
      </w:r>
      <w:r>
        <w:rPr>
          <w:rFonts w:ascii="Calibri" w:hAnsi="宋体" w:eastAsia="黑体"/>
        </w:rPr>
        <w:t xml:space="preserve"> </w:t>
      </w:r>
      <w:r>
        <w:rPr>
          <w:rFonts w:ascii="宋体" w:hAnsi="宋体" w:eastAsia="黑体"/>
          <w:sz w:val="20"/>
          <w:szCs w:val="20"/>
        </w:rPr>
        <w:t>一般危险。</w:t>
      </w:r>
    </w:p>
    <w:p>
      <w:pPr>
        <w:wordWrap w:val="0"/>
        <w:spacing w:line="312" w:lineRule="auto"/>
        <w:ind w:left="1890" w:hanging="1890"/>
        <w:rPr>
          <w:rFonts w:ascii="宋体" w:hAnsi="宋体" w:eastAsia="宋体"/>
          <w:sz w:val="20"/>
          <w:szCs w:val="20"/>
        </w:rPr>
      </w:pPr>
      <w:r>
        <w:rPr>
          <w:sz w:val="20"/>
        </w:rPr>
        <w:drawing>
          <wp:anchor distT="0" distB="0" distL="114300" distR="114300" simplePos="0" relativeHeight="251661312" behindDoc="0" locked="0" layoutInCell="1" allowOverlap="1">
            <wp:simplePos x="0" y="0"/>
            <wp:positionH relativeFrom="column">
              <wp:posOffset>-44450</wp:posOffset>
            </wp:positionH>
            <wp:positionV relativeFrom="paragraph">
              <wp:posOffset>257175</wp:posOffset>
            </wp:positionV>
            <wp:extent cx="1111250" cy="345440"/>
            <wp:effectExtent l="0" t="0" r="12700" b="16510"/>
            <wp:wrapNone/>
            <wp:docPr id="16"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0" descr=" "/>
                    <pic:cNvPicPr>
                      <a:picLocks noChangeAspect="1"/>
                    </pic:cNvPicPr>
                  </pic:nvPicPr>
                  <pic:blipFill>
                    <a:blip r:embed="rId10"/>
                    <a:stretch>
                      <a:fillRect/>
                    </a:stretch>
                  </pic:blipFill>
                  <pic:spPr>
                    <a:xfrm>
                      <a:off x="0" y="0"/>
                      <a:ext cx="1111250" cy="345440"/>
                    </a:xfrm>
                    <a:prstGeom prst="rect">
                      <a:avLst/>
                    </a:prstGeom>
                    <a:solidFill>
                      <a:srgbClr val="FFFFFF"/>
                    </a:solidFill>
                    <a:ln>
                      <a:noFill/>
                    </a:ln>
                  </pic:spPr>
                </pic:pic>
              </a:graphicData>
            </a:graphic>
          </wp:anchor>
        </w:drawing>
      </w:r>
    </w:p>
    <w:p>
      <w:pPr>
        <w:wordWrap w:val="0"/>
        <w:ind w:left="2570" w:hanging="2570" w:hangingChars="800"/>
        <w:rPr>
          <w:rFonts w:ascii="Times New Roman" w:hAnsi="宋体" w:eastAsia="宋体"/>
          <w:b/>
          <w:sz w:val="32"/>
          <w:szCs w:val="32"/>
        </w:rPr>
      </w:pPr>
      <w:r>
        <w:rPr>
          <w:rFonts w:ascii="Times New Roman" w:hAnsi="宋体" w:eastAsia="宋体"/>
          <w:b/>
          <w:sz w:val="32"/>
          <w:szCs w:val="32"/>
        </w:rPr>
        <w:t xml:space="preserve">               </w:t>
      </w:r>
      <w:r>
        <w:rPr>
          <w:rFonts w:ascii="Times New Roman" w:hAnsi="宋体" w:eastAsia="黑体"/>
          <w:b/>
          <w:sz w:val="32"/>
          <w:szCs w:val="32"/>
        </w:rPr>
        <w:t xml:space="preserve"> </w:t>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r>
        <w:rPr>
          <w:rFonts w:ascii="Times New Roman" w:hAnsi="宋体" w:eastAsia="宋体"/>
          <w:b/>
          <w:sz w:val="32"/>
          <w:szCs w:val="32"/>
        </w:rPr>
        <w:t xml:space="preserve">             </w:t>
      </w:r>
    </w:p>
    <w:p>
      <w:pPr>
        <w:wordWrap w:val="0"/>
        <w:ind w:left="2394" w:leftChars="1140"/>
        <w:rPr>
          <w:rFonts w:ascii="宋体" w:hAnsi="宋体" w:eastAsia="宋体"/>
          <w:sz w:val="20"/>
          <w:szCs w:val="20"/>
        </w:rPr>
      </w:pPr>
    </w:p>
    <w:p>
      <w:pPr>
        <w:wordWrap w:val="0"/>
        <w:ind w:left="2600" w:hanging="2600" w:hangingChars="1300"/>
        <w:rPr>
          <w:rFonts w:ascii="宋体" w:hAnsi="宋体" w:eastAsia="宋体"/>
          <w:sz w:val="20"/>
          <w:szCs w:val="20"/>
        </w:rPr>
      </w:pPr>
      <w:r>
        <w:rPr>
          <w:sz w:val="20"/>
        </w:rPr>
        <w:drawing>
          <wp:anchor distT="0" distB="0" distL="114300" distR="114300" simplePos="0" relativeHeight="251662336" behindDoc="0" locked="0" layoutInCell="1" allowOverlap="1">
            <wp:simplePos x="0" y="0"/>
            <wp:positionH relativeFrom="column">
              <wp:posOffset>-31750</wp:posOffset>
            </wp:positionH>
            <wp:positionV relativeFrom="paragraph">
              <wp:posOffset>36830</wp:posOffset>
            </wp:positionV>
            <wp:extent cx="1102360" cy="298450"/>
            <wp:effectExtent l="0" t="0" r="0" b="0"/>
            <wp:wrapNone/>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02995" cy="299085"/>
                    </a:xfrm>
                    <a:prstGeom prst="rect">
                      <a:avLst/>
                    </a:prstGeom>
                    <a:ln cap="flat"/>
                  </pic:spPr>
                </pic:pic>
              </a:graphicData>
            </a:graphic>
          </wp:anchor>
        </w:drawing>
      </w:r>
      <w:r>
        <w:rPr>
          <w:rFonts w:ascii="宋体" w:hAnsi="宋体" w:eastAsia="宋体"/>
          <w:sz w:val="20"/>
          <w:szCs w:val="20"/>
        </w:rPr>
        <w:t xml:space="preserve">                          该符号所标识的信息对于操作者的健康和安全至关重要。违反该符号标识的操作将有可能对您的健康或人身安全造成危害。</w:t>
      </w:r>
    </w:p>
    <w:p>
      <w:pPr>
        <w:wordWrap w:val="0"/>
        <w:ind w:left="2000" w:hanging="2000"/>
        <w:rPr>
          <w:rFonts w:ascii="宋体" w:hAnsi="宋体" w:eastAsia="宋体"/>
          <w:sz w:val="20"/>
          <w:szCs w:val="20"/>
        </w:rPr>
      </w:pPr>
    </w:p>
    <w:p>
      <w:pPr>
        <w:wordWrap w:val="0"/>
        <w:rPr>
          <w:rFonts w:ascii="Times New Roman" w:hAnsi="宋体" w:eastAsia="宋体"/>
          <w:b/>
          <w:sz w:val="32"/>
          <w:szCs w:val="32"/>
        </w:rPr>
      </w:pPr>
    </w:p>
    <w:p>
      <w:pPr>
        <w:wordWrap w:val="0"/>
        <w:jc w:val="center"/>
        <w:rPr>
          <w:rFonts w:ascii="Times New Roman" w:hAnsi="宋体" w:eastAsia="宋体"/>
          <w:b/>
          <w:sz w:val="32"/>
          <w:szCs w:val="32"/>
        </w:rPr>
      </w:pPr>
      <w:r>
        <w:rPr>
          <w:rFonts w:ascii="Times New Roman" w:hAnsi="宋体" w:eastAsia="宋体"/>
          <w:b/>
          <w:sz w:val="32"/>
          <w:szCs w:val="32"/>
        </w:rPr>
        <w:t>安全说明</w:t>
      </w:r>
    </w:p>
    <w:p>
      <w:pPr>
        <w:wordWrap w:val="0"/>
        <w:spacing w:line="600" w:lineRule="exact"/>
        <w:jc w:val="left"/>
        <w:rPr>
          <w:rFonts w:ascii="宋体" w:hAnsi="宋体" w:eastAsia="宋体"/>
          <w:sz w:val="20"/>
          <w:szCs w:val="20"/>
        </w:rPr>
      </w:pPr>
      <w:r>
        <w:rPr>
          <w:rFonts w:ascii="宋体" w:hAnsi="宋体" w:eastAsia="宋体"/>
          <w:sz w:val="20"/>
          <w:szCs w:val="20"/>
        </w:rPr>
        <w:t xml:space="preserve"> 操作仪器前请认真阅读使用说明并遵守安全操作规范。 </w:t>
      </w:r>
    </w:p>
    <w:p>
      <w:pPr>
        <w:wordWrap w:val="0"/>
        <w:spacing w:line="600" w:lineRule="exact"/>
        <w:jc w:val="left"/>
        <w:rPr>
          <w:rFonts w:ascii="宋体" w:hAnsi="宋体" w:eastAsia="宋体"/>
          <w:sz w:val="20"/>
          <w:szCs w:val="20"/>
        </w:rPr>
      </w:pPr>
      <w:r>
        <w:rPr>
          <w:rFonts w:ascii="宋体" w:hAnsi="宋体" w:eastAsia="宋体"/>
          <w:sz w:val="20"/>
          <w:szCs w:val="20"/>
        </w:rPr>
        <w:t xml:space="preserve"> 请妥善保管使用说明以便需要时查阅。</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pPr>
        <w:wordWrap w:val="0"/>
        <w:jc w:val="left"/>
        <w:rPr>
          <w:rFonts w:ascii="Times New Roman" w:hAnsi="宋体" w:eastAsia="宋体"/>
          <w:sz w:val="20"/>
          <w:szCs w:val="20"/>
        </w:rPr>
      </w:pPr>
      <w:r>
        <w:rPr>
          <w:rFonts w:ascii="Times New Roman" w:hAnsi="宋体" w:eastAsia="宋体"/>
          <w:sz w:val="20"/>
          <w:szCs w:val="20"/>
        </w:rPr>
        <w:t>• 使用本仪器前，请确</w:t>
      </w:r>
      <w:r>
        <w:rPr>
          <w:rFonts w:hint="eastAsia" w:ascii="Times New Roman" w:hAnsi="宋体" w:eastAsia="宋体"/>
          <w:sz w:val="20"/>
          <w:szCs w:val="20"/>
        </w:rPr>
        <w:t>保</w:t>
      </w:r>
      <w:r>
        <w:rPr>
          <w:rFonts w:ascii="Times New Roman" w:hAnsi="宋体" w:eastAsia="宋体"/>
          <w:sz w:val="20"/>
          <w:szCs w:val="20"/>
        </w:rPr>
        <w:t>操作人员受过相关培训。</w:t>
      </w:r>
    </w:p>
    <w:p>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pPr>
        <w:wordWrap w:val="0"/>
        <w:jc w:val="left"/>
        <w:rPr>
          <w:rFonts w:ascii="Times New Roman" w:hAnsi="宋体" w:eastAsia="宋体"/>
          <w:sz w:val="20"/>
          <w:szCs w:val="20"/>
        </w:rPr>
      </w:pPr>
      <w:r>
        <w:rPr>
          <w:rFonts w:ascii="Times New Roman" w:hAnsi="宋体" w:eastAsia="宋体"/>
          <w:sz w:val="20"/>
          <w:szCs w:val="20"/>
        </w:rPr>
        <w:t>• 电源插座必须接地保护。</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仪器设计</w:t>
      </w:r>
    </w:p>
    <w:p>
      <w:pPr>
        <w:wordWrap w:val="0"/>
        <w:jc w:val="left"/>
        <w:rPr>
          <w:rFonts w:ascii="Times New Roman" w:hAnsi="宋体" w:eastAsia="宋体"/>
          <w:b/>
          <w:sz w:val="20"/>
          <w:szCs w:val="20"/>
        </w:rPr>
      </w:pPr>
      <w:r>
        <w:rPr>
          <w:rFonts w:ascii="Times New Roman" w:hAnsi="宋体" w:eastAsia="宋体"/>
          <w:b/>
          <w:sz w:val="20"/>
          <w:szCs w:val="20"/>
        </w:rPr>
        <w:t xml:space="preserve"> 切勿在易爆、含危险物质的环境或水下操作使用本仪器。</w:t>
      </w:r>
    </w:p>
    <w:p>
      <w:pPr>
        <w:wordWrap w:val="0"/>
        <w:jc w:val="left"/>
        <w:rPr>
          <w:rFonts w:ascii="Times New Roman" w:hAnsi="宋体" w:eastAsia="宋体"/>
          <w:sz w:val="20"/>
          <w:szCs w:val="20"/>
        </w:rPr>
      </w:pPr>
      <w:r>
        <w:rPr>
          <w:rFonts w:ascii="Times New Roman" w:hAnsi="宋体" w:eastAsia="宋体"/>
          <w:sz w:val="20"/>
          <w:szCs w:val="20"/>
        </w:rPr>
        <w:t>• 请将仪器放置于平坦、平稳、清洁、防滑、干燥和防火的</w:t>
      </w:r>
      <w:r>
        <w:rPr>
          <w:rFonts w:hint="eastAsia" w:ascii="Times New Roman" w:hAnsi="宋体" w:eastAsia="宋体"/>
          <w:sz w:val="20"/>
          <w:szCs w:val="20"/>
        </w:rPr>
        <w:t>地方</w:t>
      </w:r>
      <w:r>
        <w:rPr>
          <w:rFonts w:ascii="Times New Roman" w:hAnsi="宋体" w:eastAsia="宋体"/>
          <w:sz w:val="20"/>
          <w:szCs w:val="20"/>
        </w:rPr>
        <w:t xml:space="preserve">。 </w:t>
      </w:r>
    </w:p>
    <w:p>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pPr>
        <w:wordWrap w:val="0"/>
        <w:jc w:val="left"/>
        <w:rPr>
          <w:rFonts w:ascii="Times New Roman" w:hAnsi="宋体" w:eastAsia="宋体"/>
          <w:b/>
          <w:sz w:val="20"/>
          <w:szCs w:val="20"/>
        </w:rPr>
      </w:pPr>
    </w:p>
    <w:p>
      <w:pPr>
        <w:wordWrap w:val="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只有受过专业培训的维修人员才能打开仪器。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pPr>
        <w:wordWrap w:val="0"/>
        <w:ind w:left="210" w:leftChars="100"/>
        <w:jc w:val="left"/>
        <w:rPr>
          <w:rFonts w:ascii="Times New Roman" w:hAnsi="宋体" w:eastAsia="宋体"/>
          <w:sz w:val="20"/>
          <w:szCs w:val="20"/>
        </w:rPr>
      </w:pPr>
      <w:r>
        <w:rPr>
          <w:rFonts w:ascii="Times New Roman" w:hAnsi="宋体" w:eastAsia="宋体"/>
          <w:sz w:val="20"/>
          <w:szCs w:val="20"/>
        </w:rPr>
        <w:t>少800 mm。</w:t>
      </w:r>
    </w:p>
    <w:p>
      <w:pPr>
        <w:wordWrap w:val="0"/>
        <w:ind w:left="210" w:leftChars="100"/>
        <w:jc w:val="left"/>
        <w:rPr>
          <w:rFonts w:ascii="Times New Roman" w:hAnsi="宋体" w:eastAsia="宋体"/>
          <w:sz w:val="20"/>
          <w:szCs w:val="20"/>
        </w:rPr>
      </w:pPr>
    </w:p>
    <w:p>
      <w:pPr>
        <w:wordWrap w:val="0"/>
        <w:ind w:left="210" w:leftChars="100"/>
        <w:jc w:val="left"/>
        <w:rPr>
          <w:rFonts w:ascii="Times New Roman" w:hAnsi="宋体" w:eastAsia="宋体"/>
          <w:sz w:val="20"/>
          <w:szCs w:val="20"/>
        </w:rPr>
      </w:pPr>
    </w:p>
    <w:p>
      <w:pPr>
        <w:jc w:val="left"/>
        <w:rPr>
          <w:rFonts w:ascii="Times New Roman" w:hAnsi="宋体" w:eastAsia="宋体"/>
          <w:b/>
          <w:sz w:val="20"/>
          <w:szCs w:val="20"/>
        </w:rPr>
      </w:pPr>
      <w:r>
        <w:rPr>
          <w:rFonts w:ascii="Times New Roman" w:hAnsi="宋体" w:eastAsia="宋体"/>
          <w:b/>
          <w:sz w:val="20"/>
          <w:szCs w:val="20"/>
        </w:rPr>
        <w:t>开箱检查</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请小心拆除包装并检查仪器 </w:t>
      </w:r>
    </w:p>
    <w:p>
      <w:pPr>
        <w:wordWrap w:val="0"/>
        <w:ind w:left="2520" w:hanging="2310"/>
        <w:jc w:val="left"/>
        <w:rPr>
          <w:rFonts w:ascii="Times New Roman" w:hAnsi="宋体" w:eastAsia="宋体"/>
          <w:sz w:val="20"/>
          <w:szCs w:val="20"/>
        </w:rPr>
      </w:pPr>
      <w:bookmarkStart w:id="0" w:name="_Hlk97124914"/>
      <w:r>
        <w:rPr>
          <w:rFonts w:ascii="Times New Roman" w:hAnsi="宋体" w:eastAsia="宋体"/>
          <w:sz w:val="20"/>
          <w:szCs w:val="20"/>
        </w:rPr>
        <w:t xml:space="preserve">- </w:t>
      </w:r>
      <w:bookmarkEnd w:id="0"/>
      <w:r>
        <w:rPr>
          <w:rFonts w:ascii="Times New Roman" w:hAnsi="宋体" w:eastAsia="宋体"/>
          <w:sz w:val="20"/>
          <w:szCs w:val="20"/>
        </w:rPr>
        <w:t>如果发现任何破损，请填写破损报告并立即通知货运公司</w:t>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jc w:val="center"/>
        <w:rPr>
          <w:rFonts w:ascii="Times New Roman" w:hAnsi="宋体" w:eastAsia="宋体"/>
          <w:b/>
          <w:sz w:val="32"/>
          <w:szCs w:val="32"/>
        </w:rPr>
      </w:pPr>
      <w:r>
        <w:rPr>
          <w:rFonts w:ascii="Times New Roman" w:hAnsi="宋体" w:eastAsia="宋体"/>
          <w:b/>
          <w:sz w:val="32"/>
          <w:szCs w:val="32"/>
        </w:rPr>
        <w:t>正确使用</w:t>
      </w:r>
    </w:p>
    <w:p>
      <w:pPr>
        <w:wordWrap w:val="0"/>
        <w:jc w:val="left"/>
        <w:rPr>
          <w:rFonts w:ascii="Times New Roman" w:hAnsi="宋体" w:eastAsia="宋体"/>
          <w:sz w:val="20"/>
          <w:szCs w:val="20"/>
        </w:rPr>
      </w:pPr>
      <w:r>
        <w:rPr>
          <w:rFonts w:ascii="Times New Roman" w:hAnsi="宋体" w:eastAsia="宋体"/>
          <w:sz w:val="20"/>
          <w:szCs w:val="20"/>
        </w:rPr>
        <w:t xml:space="preserve">• 应用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仪器可用于搅拌</w:t>
      </w:r>
      <w:r>
        <w:rPr>
          <w:rFonts w:hint="eastAsia" w:ascii="Times New Roman" w:hAnsi="宋体" w:eastAsia="宋体"/>
          <w:sz w:val="20"/>
          <w:szCs w:val="20"/>
        </w:rPr>
        <w:t>/称重</w:t>
      </w:r>
      <w:r>
        <w:rPr>
          <w:rFonts w:ascii="Times New Roman" w:hAnsi="宋体" w:eastAsia="宋体"/>
          <w:sz w:val="20"/>
          <w:szCs w:val="20"/>
        </w:rPr>
        <w:t xml:space="preserve">液体介质 </w:t>
      </w:r>
    </w:p>
    <w:p>
      <w:pPr>
        <w:wordWrap w:val="0"/>
        <w:jc w:val="left"/>
        <w:rPr>
          <w:rFonts w:ascii="Times New Roman" w:hAnsi="宋体" w:eastAsia="宋体"/>
          <w:sz w:val="20"/>
          <w:szCs w:val="20"/>
        </w:rPr>
      </w:pPr>
      <w:r>
        <w:rPr>
          <w:rFonts w:ascii="Times New Roman" w:hAnsi="宋体" w:eastAsia="宋体"/>
          <w:sz w:val="20"/>
          <w:szCs w:val="20"/>
        </w:rPr>
        <w:t>• 使用区域（仅可用于室内）</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实验室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学校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制药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大学</w:t>
      </w:r>
    </w:p>
    <w:p>
      <w:pPr>
        <w:wordWrap w:val="0"/>
        <w:jc w:val="left"/>
        <w:rPr>
          <w:rFonts w:ascii="Times New Roman" w:hAnsi="宋体" w:eastAsia="宋体"/>
          <w:b/>
          <w:sz w:val="20"/>
          <w:szCs w:val="20"/>
        </w:rPr>
      </w:pPr>
      <w:r>
        <w:rPr>
          <w:rFonts w:ascii="Times New Roman" w:hAnsi="宋体" w:eastAsia="宋体"/>
          <w:b/>
          <w:sz w:val="20"/>
          <w:szCs w:val="20"/>
        </w:rPr>
        <w:t xml:space="preserve">仪器可用于下列之外的所有区域: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居民区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直接连接于低压供电网络同时提供居民供电区 </w:t>
      </w:r>
    </w:p>
    <w:p>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如果仪器或者电路板被第三方非法修改</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注：</w:t>
      </w:r>
      <w:r>
        <w:rPr>
          <w:rFonts w:hint="eastAsia" w:ascii="Times New Roman" w:hAnsi="宋体" w:eastAsia="宋体"/>
          <w:b/>
          <w:sz w:val="20"/>
          <w:szCs w:val="20"/>
        </w:rPr>
        <w:t>1、</w:t>
      </w:r>
      <w:r>
        <w:rPr>
          <w:rFonts w:ascii="Times New Roman" w:hAnsi="宋体" w:eastAsia="宋体"/>
          <w:b/>
          <w:sz w:val="20"/>
          <w:szCs w:val="20"/>
        </w:rPr>
        <w:t>超载超过</w:t>
      </w:r>
      <w:r>
        <w:rPr>
          <w:rFonts w:hint="eastAsia" w:ascii="Times New Roman" w:hAnsi="宋体" w:eastAsia="宋体"/>
          <w:b/>
          <w:sz w:val="20"/>
          <w:szCs w:val="20"/>
        </w:rPr>
        <w:t>10%以上而出现的故障，责任用户自负；</w:t>
      </w:r>
    </w:p>
    <w:p>
      <w:pPr>
        <w:wordWrap w:val="0"/>
        <w:ind w:firstLine="402" w:firstLineChars="200"/>
        <w:jc w:val="left"/>
        <w:rPr>
          <w:rFonts w:ascii="Times New Roman" w:hAnsi="宋体" w:eastAsia="宋体"/>
          <w:b/>
          <w:sz w:val="20"/>
          <w:szCs w:val="20"/>
        </w:rPr>
      </w:pPr>
      <w:r>
        <w:rPr>
          <w:rFonts w:hint="eastAsia" w:ascii="Times New Roman" w:hAnsi="宋体" w:eastAsia="宋体"/>
          <w:b/>
          <w:sz w:val="20"/>
          <w:szCs w:val="20"/>
        </w:rPr>
        <w:t>2、</w:t>
      </w:r>
      <w:r>
        <w:rPr>
          <w:rFonts w:ascii="Times New Roman" w:hAnsi="宋体" w:eastAsia="宋体"/>
          <w:b/>
          <w:sz w:val="20"/>
          <w:szCs w:val="20"/>
        </w:rPr>
        <w:t>仪器内部为密闭空间，切勿私自拆开，如有问题请及时与我司联系。</w:t>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idowControl/>
        <w:jc w:val="left"/>
        <w:rPr>
          <w:sz w:val="52"/>
          <w:szCs w:val="52"/>
        </w:rPr>
      </w:pPr>
    </w:p>
    <w:sdt>
      <w:sdtPr>
        <w:rPr>
          <w:rFonts w:asciiTheme="minorHAnsi" w:hAnsiTheme="minorHAnsi" w:eastAsiaTheme="minorEastAsia" w:cstheme="minorBidi"/>
          <w:b w:val="0"/>
          <w:bCs w:val="0"/>
          <w:color w:val="auto"/>
          <w:kern w:val="2"/>
          <w:sz w:val="21"/>
          <w:szCs w:val="22"/>
          <w:lang w:val="zh-CN"/>
        </w:rPr>
        <w:id w:val="-150342758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19"/>
            <w:jc w:val="center"/>
            <w:rPr>
              <w:sz w:val="52"/>
              <w:szCs w:val="52"/>
            </w:rPr>
          </w:pPr>
          <w:r>
            <w:rPr>
              <w:sz w:val="52"/>
              <w:szCs w:val="52"/>
              <w:lang w:val="zh-CN"/>
            </w:rPr>
            <w:t>目录</w:t>
          </w:r>
        </w:p>
        <w:p>
          <w:pPr>
            <w:pStyle w:val="7"/>
            <w:tabs>
              <w:tab w:val="right" w:leader="dot" w:pos="8296"/>
            </w:tabs>
          </w:pPr>
          <w:r>
            <w:fldChar w:fldCharType="begin"/>
          </w:r>
          <w:r>
            <w:instrText xml:space="preserve"> TOC \o "1-3" \h \z \u </w:instrText>
          </w:r>
          <w:r>
            <w:fldChar w:fldCharType="separate"/>
          </w:r>
          <w:r>
            <w:fldChar w:fldCharType="begin"/>
          </w:r>
          <w:r>
            <w:instrText xml:space="preserve"> HYPERLINK \l "_Toc120269147" </w:instrText>
          </w:r>
          <w:r>
            <w:fldChar w:fldCharType="separate"/>
          </w:r>
          <w:r>
            <w:rPr>
              <w:rStyle w:val="12"/>
              <w:rFonts w:hint="eastAsia" w:ascii="Times New Roman" w:hAnsi="宋体" w:eastAsia="宋体"/>
              <w:b/>
              <w:bCs/>
            </w:rPr>
            <w:t>一、 基本参数和性能</w:t>
          </w:r>
          <w:r>
            <w:tab/>
          </w:r>
          <w:r>
            <w:fldChar w:fldCharType="begin"/>
          </w:r>
          <w:r>
            <w:instrText xml:space="preserve"> PAGEREF _Toc120269147 \h </w:instrText>
          </w:r>
          <w:r>
            <w:fldChar w:fldCharType="separate"/>
          </w:r>
          <w:r>
            <w:t>5</w:t>
          </w:r>
          <w:r>
            <w:fldChar w:fldCharType="end"/>
          </w:r>
          <w:r>
            <w:fldChar w:fldCharType="end"/>
          </w:r>
        </w:p>
        <w:p>
          <w:pPr>
            <w:pStyle w:val="7"/>
            <w:tabs>
              <w:tab w:val="right" w:leader="dot" w:pos="8296"/>
            </w:tabs>
          </w:pPr>
          <w:r>
            <w:fldChar w:fldCharType="begin"/>
          </w:r>
          <w:r>
            <w:instrText xml:space="preserve"> HYPERLINK \l "_Toc120269148" </w:instrText>
          </w:r>
          <w:r>
            <w:fldChar w:fldCharType="separate"/>
          </w:r>
          <w:r>
            <w:rPr>
              <w:rStyle w:val="12"/>
              <w:rFonts w:hint="eastAsia" w:ascii="Times New Roman" w:hAnsi="宋体" w:eastAsia="宋体"/>
              <w:b/>
              <w:bCs/>
            </w:rPr>
            <w:t>二、 结构及安装</w:t>
          </w:r>
          <w:r>
            <w:tab/>
          </w:r>
          <w:r>
            <w:rPr>
              <w:rFonts w:hint="eastAsia"/>
            </w:rPr>
            <w:t>6</w:t>
          </w:r>
          <w:r>
            <w:rPr>
              <w:rFonts w:hint="eastAsia"/>
            </w:rPr>
            <w:fldChar w:fldCharType="end"/>
          </w:r>
        </w:p>
        <w:p>
          <w:pPr>
            <w:pStyle w:val="7"/>
            <w:tabs>
              <w:tab w:val="right" w:leader="dot" w:pos="8296"/>
            </w:tabs>
          </w:pPr>
          <w:r>
            <w:fldChar w:fldCharType="begin"/>
          </w:r>
          <w:r>
            <w:instrText xml:space="preserve"> HYPERLINK \l "_Toc120269148" </w:instrText>
          </w:r>
          <w:r>
            <w:fldChar w:fldCharType="separate"/>
          </w:r>
          <w:r>
            <w:rPr>
              <w:rStyle w:val="12"/>
              <w:rFonts w:hint="eastAsia" w:ascii="Times New Roman" w:hAnsi="宋体" w:eastAsia="宋体"/>
              <w:b/>
              <w:bCs/>
            </w:rPr>
            <w:t>三、 基本操作说明</w:t>
          </w:r>
          <w:r>
            <w:tab/>
          </w:r>
          <w:r>
            <w:fldChar w:fldCharType="begin"/>
          </w:r>
          <w:r>
            <w:instrText xml:space="preserve"> PAGEREF _Toc120269148 \h </w:instrText>
          </w:r>
          <w:r>
            <w:fldChar w:fldCharType="separate"/>
          </w:r>
          <w:r>
            <w:t>7</w:t>
          </w:r>
          <w:r>
            <w:fldChar w:fldCharType="end"/>
          </w:r>
          <w:r>
            <w:fldChar w:fldCharType="end"/>
          </w:r>
        </w:p>
        <w:p>
          <w:pPr>
            <w:pStyle w:val="7"/>
            <w:tabs>
              <w:tab w:val="right" w:leader="dot" w:pos="8296"/>
            </w:tabs>
            <w:ind w:firstLine="210" w:firstLineChars="100"/>
          </w:pPr>
          <w:r>
            <w:fldChar w:fldCharType="begin"/>
          </w:r>
          <w:r>
            <w:instrText xml:space="preserve"> HYPERLINK \l "_Toc120269149" </w:instrText>
          </w:r>
          <w:r>
            <w:fldChar w:fldCharType="separate"/>
          </w:r>
          <w:r>
            <w:rPr>
              <w:rStyle w:val="12"/>
              <w:rFonts w:hint="eastAsia"/>
            </w:rPr>
            <w:t>界面说明</w:t>
          </w:r>
          <w:r>
            <w:tab/>
          </w:r>
          <w:r>
            <w:fldChar w:fldCharType="begin"/>
          </w:r>
          <w:r>
            <w:instrText xml:space="preserve"> PAGEREF _Toc120269149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"_Toc120269150" </w:instrText>
          </w:r>
          <w:r>
            <w:fldChar w:fldCharType="separate"/>
          </w:r>
          <w:r>
            <w:rPr>
              <w:rStyle w:val="12"/>
              <w:rFonts w:hint="eastAsia"/>
            </w:rPr>
            <w:t>主界面</w:t>
          </w:r>
          <w:r>
            <w:tab/>
          </w:r>
          <w:r>
            <w:fldChar w:fldCharType="begin"/>
          </w:r>
          <w:r>
            <w:instrText xml:space="preserve"> PAGEREF _Toc120269150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"_Toc120269151" </w:instrText>
          </w:r>
          <w:r>
            <w:fldChar w:fldCharType="separate"/>
          </w:r>
          <w:r>
            <w:rPr>
              <w:rStyle w:val="12"/>
              <w:rFonts w:hint="eastAsia"/>
            </w:rPr>
            <w:t>菜单页面</w:t>
          </w:r>
          <w:r>
            <w:tab/>
          </w:r>
          <w:r>
            <w:fldChar w:fldCharType="begin"/>
          </w:r>
          <w:r>
            <w:instrText xml:space="preserve"> PAGEREF _Toc120269151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"_Toc120269152" </w:instrText>
          </w:r>
          <w:r>
            <w:fldChar w:fldCharType="separate"/>
          </w:r>
          <w:r>
            <w:rPr>
              <w:rStyle w:val="12"/>
              <w:rFonts w:hint="eastAsia"/>
            </w:rPr>
            <w:t>设定页面</w:t>
          </w:r>
          <w:r>
            <w:tab/>
          </w:r>
          <w:r>
            <w:fldChar w:fldCharType="begin"/>
          </w:r>
          <w:r>
            <w:instrText xml:space="preserve"> PAGEREF _Toc120269152 \h </w:instrText>
          </w:r>
          <w:r>
            <w:fldChar w:fldCharType="separate"/>
          </w:r>
          <w:r>
            <w:t>10</w:t>
          </w:r>
          <w:r>
            <w:fldChar w:fldCharType="end"/>
          </w:r>
          <w:r>
            <w:fldChar w:fldCharType="end"/>
          </w:r>
        </w:p>
        <w:p>
          <w:pPr>
            <w:pStyle w:val="9"/>
            <w:tabs>
              <w:tab w:val="right" w:leader="dot" w:pos="8296"/>
            </w:tabs>
          </w:pPr>
          <w:r>
            <w:fldChar w:fldCharType="begin"/>
          </w:r>
          <w:r>
            <w:instrText xml:space="preserve"> HYPERLINK \l "_Toc120269153" </w:instrText>
          </w:r>
          <w:r>
            <w:fldChar w:fldCharType="separate"/>
          </w:r>
          <w:r>
            <w:rPr>
              <w:rStyle w:val="12"/>
              <w:rFonts w:hint="eastAsia"/>
            </w:rPr>
            <w:t>曲线页面</w:t>
          </w:r>
          <w:r>
            <w:tab/>
          </w:r>
          <w:r>
            <w:fldChar w:fldCharType="begin"/>
          </w:r>
          <w:r>
            <w:instrText xml:space="preserve"> PAGEREF _Toc120269153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"_Toc120269154" </w:instrText>
          </w:r>
          <w:r>
            <w:fldChar w:fldCharType="separate"/>
          </w:r>
          <w:r>
            <w:rPr>
              <w:rStyle w:val="12"/>
              <w:rFonts w:hint="eastAsia"/>
            </w:rPr>
            <w:t>预约页面</w:t>
          </w:r>
          <w:r>
            <w:tab/>
          </w:r>
          <w:r>
            <w:fldChar w:fldCharType="begin"/>
          </w:r>
          <w:r>
            <w:instrText xml:space="preserve"> PAGEREF _Toc120269154 \h </w:instrText>
          </w:r>
          <w:r>
            <w:fldChar w:fldCharType="separate"/>
          </w:r>
          <w:r>
            <w:t>13</w:t>
          </w:r>
          <w:r>
            <w:fldChar w:fldCharType="end"/>
          </w:r>
          <w:r>
            <w:fldChar w:fldCharType="end"/>
          </w:r>
        </w:p>
        <w:p>
          <w:pPr>
            <w:pStyle w:val="7"/>
            <w:tabs>
              <w:tab w:val="right" w:leader="dot" w:pos="8296"/>
            </w:tabs>
            <w:ind w:firstLine="210" w:firstLineChars="100"/>
          </w:pPr>
          <w:r>
            <w:fldChar w:fldCharType="begin"/>
          </w:r>
          <w:r>
            <w:instrText xml:space="preserve"> HYPERLINK \l "_Toc120269155" </w:instrText>
          </w:r>
          <w:r>
            <w:fldChar w:fldCharType="separate"/>
          </w:r>
          <w:r>
            <w:rPr>
              <w:rStyle w:val="12"/>
              <w:rFonts w:hint="eastAsia"/>
            </w:rPr>
            <w:t>参数说明</w:t>
          </w:r>
          <w:r>
            <w:tab/>
          </w:r>
          <w:r>
            <w:fldChar w:fldCharType="begin"/>
          </w:r>
          <w:r>
            <w:instrText xml:space="preserve"> PAGEREF _Toc120269155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"_Toc120269156" </w:instrText>
          </w:r>
          <w:r>
            <w:fldChar w:fldCharType="separate"/>
          </w:r>
          <w:r>
            <w:rPr>
              <w:rStyle w:val="12"/>
              <w:rFonts w:hint="eastAsia"/>
            </w:rPr>
            <w:t>速度参数</w:t>
          </w:r>
          <w:r>
            <w:tab/>
          </w:r>
          <w:r>
            <w:fldChar w:fldCharType="begin"/>
          </w:r>
          <w:r>
            <w:instrText xml:space="preserve"> PAGEREF _Toc120269156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"_Toc120269157" </w:instrText>
          </w:r>
          <w:r>
            <w:fldChar w:fldCharType="separate"/>
          </w:r>
          <w:r>
            <w:rPr>
              <w:rStyle w:val="12"/>
              <w:rFonts w:hint="eastAsia"/>
            </w:rPr>
            <w:t>本机参数</w:t>
          </w:r>
          <w:r>
            <w:tab/>
          </w:r>
          <w:r>
            <w:fldChar w:fldCharType="begin"/>
          </w:r>
          <w:r>
            <w:instrText xml:space="preserve"> PAGEREF _Toc120269157 \h </w:instrText>
          </w:r>
          <w:r>
            <w:fldChar w:fldCharType="separate"/>
          </w:r>
          <w:r>
            <w:t>15</w:t>
          </w:r>
          <w:r>
            <w:fldChar w:fldCharType="end"/>
          </w:r>
          <w:r>
            <w:fldChar w:fldCharType="end"/>
          </w:r>
        </w:p>
        <w:p>
          <w:pPr>
            <w:pStyle w:val="7"/>
            <w:tabs>
              <w:tab w:val="right" w:leader="dot" w:pos="8296"/>
            </w:tabs>
            <w:ind w:firstLine="210" w:firstLineChars="100"/>
          </w:pPr>
          <w:r>
            <w:fldChar w:fldCharType="begin"/>
          </w:r>
          <w:r>
            <w:instrText xml:space="preserve"> HYPERLINK \l "_Toc120269158" </w:instrText>
          </w:r>
          <w:r>
            <w:fldChar w:fldCharType="separate"/>
          </w:r>
          <w:r>
            <w:rPr>
              <w:rStyle w:val="12"/>
              <w:rFonts w:hint="eastAsia"/>
            </w:rPr>
            <w:t>用户管理</w:t>
          </w:r>
          <w:r>
            <w:tab/>
          </w:r>
          <w:r>
            <w:fldChar w:fldCharType="begin"/>
          </w:r>
          <w:r>
            <w:instrText xml:space="preserve"> PAGEREF _Toc120269158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"_Toc120269159" </w:instrText>
          </w:r>
          <w:r>
            <w:fldChar w:fldCharType="separate"/>
          </w:r>
          <w:r>
            <w:rPr>
              <w:rStyle w:val="12"/>
              <w:rFonts w:hint="eastAsia"/>
            </w:rPr>
            <w:t>如何进入</w:t>
          </w:r>
          <w:r>
            <w:tab/>
          </w:r>
          <w:r>
            <w:fldChar w:fldCharType="begin"/>
          </w:r>
          <w:r>
            <w:instrText xml:space="preserve"> PAGEREF _Toc120269159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"_Toc120269160" </w:instrText>
          </w:r>
          <w:r>
            <w:fldChar w:fldCharType="separate"/>
          </w:r>
          <w:r>
            <w:rPr>
              <w:rStyle w:val="12"/>
              <w:rFonts w:hint="eastAsia"/>
            </w:rPr>
            <w:t>管理员设置</w:t>
          </w:r>
          <w:r>
            <w:tab/>
          </w:r>
          <w:r>
            <w:fldChar w:fldCharType="begin"/>
          </w:r>
          <w:r>
            <w:instrText xml:space="preserve"> PAGEREF _Toc120269160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"_Toc120269161" </w:instrText>
          </w:r>
          <w:r>
            <w:fldChar w:fldCharType="separate"/>
          </w:r>
          <w:r>
            <w:rPr>
              <w:rStyle w:val="12"/>
              <w:rFonts w:hint="eastAsia"/>
            </w:rPr>
            <w:t>用户如何设置自己的权限</w:t>
          </w:r>
          <w:r>
            <w:tab/>
          </w:r>
          <w:r>
            <w:fldChar w:fldCharType="begin"/>
          </w:r>
          <w:r>
            <w:instrText xml:space="preserve"> PAGEREF _Toc120269161 \h </w:instrText>
          </w:r>
          <w:r>
            <w:fldChar w:fldCharType="separate"/>
          </w:r>
          <w:r>
            <w:t>19</w:t>
          </w:r>
          <w:r>
            <w:fldChar w:fldCharType="end"/>
          </w:r>
          <w:r>
            <w:fldChar w:fldCharType="end"/>
          </w:r>
        </w:p>
        <w:p>
          <w:pPr>
            <w:pStyle w:val="7"/>
            <w:tabs>
              <w:tab w:val="right" w:leader="dot" w:pos="8296"/>
            </w:tabs>
            <w:ind w:firstLine="210" w:firstLineChars="100"/>
          </w:pPr>
          <w:r>
            <w:fldChar w:fldCharType="begin"/>
          </w:r>
          <w:r>
            <w:instrText xml:space="preserve"> HYPERLINK \l "_Toc120269162" </w:instrText>
          </w:r>
          <w:r>
            <w:fldChar w:fldCharType="separate"/>
          </w:r>
          <w:r>
            <w:rPr>
              <w:rStyle w:val="12"/>
              <w:rFonts w:hint="eastAsia"/>
            </w:rPr>
            <w:t>通讯协议</w:t>
          </w:r>
          <w:r>
            <w:tab/>
          </w:r>
          <w:r>
            <w:fldChar w:fldCharType="begin"/>
          </w:r>
          <w:r>
            <w:instrText xml:space="preserve"> PAGEREF _Toc120269162 \h </w:instrText>
          </w:r>
          <w:r>
            <w:fldChar w:fldCharType="separate"/>
          </w:r>
          <w:r>
            <w:t>21</w:t>
          </w:r>
          <w:r>
            <w:fldChar w:fldCharType="end"/>
          </w:r>
          <w:r>
            <w:fldChar w:fldCharType="end"/>
          </w:r>
        </w:p>
        <w:p>
          <w:pPr>
            <w:pStyle w:val="9"/>
            <w:tabs>
              <w:tab w:val="right" w:leader="dot" w:pos="8296"/>
            </w:tabs>
          </w:pPr>
          <w:r>
            <w:fldChar w:fldCharType="begin"/>
          </w:r>
          <w:r>
            <w:instrText xml:space="preserve"> HYPERLINK \l "_Toc120269163" </w:instrText>
          </w:r>
          <w:r>
            <w:fldChar w:fldCharType="separate"/>
          </w:r>
          <w:r>
            <w:rPr>
              <w:rStyle w:val="12"/>
              <w:rFonts w:hint="eastAsia"/>
            </w:rPr>
            <w:t>通讯设置</w:t>
          </w:r>
          <w:r>
            <w:tab/>
          </w:r>
          <w:r>
            <w:fldChar w:fldCharType="begin"/>
          </w:r>
          <w:r>
            <w:instrText xml:space="preserve"> PAGEREF _Toc120269163 \h </w:instrText>
          </w:r>
          <w:r>
            <w:fldChar w:fldCharType="separate"/>
          </w:r>
          <w:r>
            <w:t>21</w:t>
          </w:r>
          <w:r>
            <w:fldChar w:fldCharType="end"/>
          </w:r>
          <w:r>
            <w:fldChar w:fldCharType="end"/>
          </w:r>
        </w:p>
        <w:p>
          <w:pPr>
            <w:pStyle w:val="9"/>
            <w:tabs>
              <w:tab w:val="right" w:leader="dot" w:pos="8296"/>
            </w:tabs>
          </w:pPr>
          <w:r>
            <w:fldChar w:fldCharType="begin"/>
          </w:r>
          <w:r>
            <w:instrText xml:space="preserve"> HYPERLINK \l "_Toc120269164" </w:instrText>
          </w:r>
          <w:r>
            <w:fldChar w:fldCharType="separate"/>
          </w:r>
          <w:r>
            <w:rPr>
              <w:rStyle w:val="12"/>
              <w:rFonts w:hint="eastAsia"/>
            </w:rPr>
            <w:t>通讯协议</w:t>
          </w:r>
          <w:r>
            <w:tab/>
          </w:r>
          <w:r>
            <w:fldChar w:fldCharType="begin"/>
          </w:r>
          <w:r>
            <w:instrText xml:space="preserve"> PAGEREF _Toc120269164 \h </w:instrText>
          </w:r>
          <w:r>
            <w:fldChar w:fldCharType="separate"/>
          </w:r>
          <w:r>
            <w:t>21</w:t>
          </w:r>
          <w:r>
            <w:fldChar w:fldCharType="end"/>
          </w:r>
          <w:r>
            <w:fldChar w:fldCharType="end"/>
          </w:r>
        </w:p>
        <w:p>
          <w:pPr>
            <w:pStyle w:val="7"/>
            <w:tabs>
              <w:tab w:val="right" w:leader="dot" w:pos="8296"/>
            </w:tabs>
          </w:pPr>
          <w:r>
            <w:fldChar w:fldCharType="begin"/>
          </w:r>
          <w:r>
            <w:instrText xml:space="preserve"> HYPERLINK \l "_Toc120269165" </w:instrText>
          </w:r>
          <w:r>
            <w:fldChar w:fldCharType="separate"/>
          </w:r>
          <w:r>
            <w:rPr>
              <w:rStyle w:val="12"/>
              <w:rFonts w:hint="eastAsia" w:ascii="宋体" w:hAnsi="宋体" w:eastAsia="宋体"/>
              <w:b/>
            </w:rPr>
            <w:t>四、清洁与维护</w:t>
          </w:r>
          <w:r>
            <w:tab/>
          </w:r>
          <w:r>
            <w:fldChar w:fldCharType="begin"/>
          </w:r>
          <w:r>
            <w:instrText xml:space="preserve"> PAGEREF _Toc120269165 \h </w:instrText>
          </w:r>
          <w:r>
            <w:fldChar w:fldCharType="separate"/>
          </w:r>
          <w:r>
            <w:t>22</w:t>
          </w:r>
          <w:r>
            <w:fldChar w:fldCharType="end"/>
          </w:r>
          <w:r>
            <w:fldChar w:fldCharType="end"/>
          </w:r>
        </w:p>
        <w:p>
          <w:pPr>
            <w:pStyle w:val="7"/>
            <w:tabs>
              <w:tab w:val="right" w:leader="dot" w:pos="8296"/>
            </w:tabs>
          </w:pPr>
          <w:r>
            <w:fldChar w:fldCharType="begin"/>
          </w:r>
          <w:r>
            <w:instrText xml:space="preserve"> HYPERLINK \l "_Toc120269166" </w:instrText>
          </w:r>
          <w:r>
            <w:fldChar w:fldCharType="separate"/>
          </w:r>
          <w:r>
            <w:rPr>
              <w:rStyle w:val="12"/>
              <w:rFonts w:hint="eastAsia" w:ascii="Times New Roman" w:hAnsi="宋体" w:eastAsia="宋体"/>
              <w:b/>
            </w:rPr>
            <w:t>五、售后服务</w:t>
          </w:r>
          <w:r>
            <w:tab/>
          </w:r>
          <w:r>
            <w:fldChar w:fldCharType="begin"/>
          </w:r>
          <w:r>
            <w:instrText xml:space="preserve"> PAGEREF _Toc120269166 \h </w:instrText>
          </w:r>
          <w:r>
            <w:fldChar w:fldCharType="separate"/>
          </w:r>
          <w:r>
            <w:t>22</w:t>
          </w:r>
          <w:r>
            <w:fldChar w:fldCharType="end"/>
          </w:r>
          <w:r>
            <w:fldChar w:fldCharType="end"/>
          </w:r>
        </w:p>
        <w:p>
          <w:r>
            <w:rPr>
              <w:b/>
              <w:bCs/>
              <w:lang w:val="zh-CN"/>
            </w:rPr>
            <w:fldChar w:fldCharType="end"/>
          </w:r>
        </w:p>
      </w:sdtContent>
    </w:sdt>
    <w:p>
      <w:pPr>
        <w:widowControl/>
        <w:jc w:val="left"/>
      </w:pPr>
      <w:r>
        <w:br w:type="page"/>
      </w:r>
    </w:p>
    <w:p>
      <w:pPr>
        <w:widowControl/>
        <w:numPr>
          <w:ilvl w:val="0"/>
          <w:numId w:val="1"/>
        </w:numPr>
        <w:autoSpaceDE w:val="0"/>
        <w:autoSpaceDN w:val="0"/>
        <w:spacing w:line="420" w:lineRule="auto"/>
        <w:jc w:val="left"/>
        <w:outlineLvl w:val="0"/>
        <w:rPr>
          <w:rFonts w:ascii="Times New Roman" w:hAnsi="宋体" w:eastAsia="宋体"/>
          <w:b/>
          <w:bCs/>
          <w:sz w:val="32"/>
          <w:szCs w:val="30"/>
        </w:rPr>
      </w:pPr>
      <w:bookmarkStart w:id="1" w:name="_Toc120269147"/>
      <w:bookmarkStart w:id="2" w:name="_Toc95233621"/>
      <w:r>
        <w:rPr>
          <w:rFonts w:hint="eastAsia" w:ascii="Times New Roman" w:hAnsi="宋体" w:eastAsia="宋体"/>
          <w:b/>
          <w:bCs/>
          <w:sz w:val="32"/>
          <w:szCs w:val="30"/>
        </w:rPr>
        <w:t>基</w:t>
      </w:r>
      <w:r>
        <w:rPr>
          <w:rFonts w:ascii="Times New Roman" w:hAnsi="宋体" w:eastAsia="宋体"/>
          <w:b/>
          <w:bCs/>
          <w:sz w:val="32"/>
          <w:szCs w:val="30"/>
        </w:rPr>
        <w:t>本参数和性能</w:t>
      </w:r>
      <w:bookmarkEnd w:id="1"/>
      <w:bookmarkEnd w:id="2"/>
    </w:p>
    <w:p>
      <w:pPr>
        <w:widowControl/>
        <w:autoSpaceDE w:val="0"/>
        <w:autoSpaceDN w:val="0"/>
        <w:spacing w:line="420" w:lineRule="auto"/>
        <w:jc w:val="left"/>
        <w:outlineLvl w:val="0"/>
        <w:rPr>
          <w:rFonts w:ascii="Times New Roman" w:hAnsi="宋体" w:eastAsia="宋体"/>
          <w:b/>
          <w:bCs/>
          <w:sz w:val="32"/>
          <w:szCs w:val="30"/>
        </w:rPr>
      </w:pPr>
    </w:p>
    <w:tbl>
      <w:tblPr>
        <w:tblStyle w:val="13"/>
        <w:tblW w:w="6909" w:type="dxa"/>
        <w:tblInd w:w="534" w:type="dxa"/>
        <w:tblLayout w:type="fixed"/>
        <w:tblCellMar>
          <w:top w:w="0" w:type="dxa"/>
          <w:left w:w="108" w:type="dxa"/>
          <w:bottom w:w="0" w:type="dxa"/>
          <w:right w:w="108" w:type="dxa"/>
        </w:tblCellMar>
      </w:tblPr>
      <w:tblGrid>
        <w:gridCol w:w="2835"/>
        <w:gridCol w:w="2825"/>
        <w:gridCol w:w="1249"/>
      </w:tblGrid>
      <w:tr>
        <w:tblPrEx>
          <w:tblLayout w:type="fixed"/>
        </w:tblPrEx>
        <w:trPr>
          <w:trHeight w:val="391"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搅拌容量</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FF0000"/>
                <w:sz w:val="24"/>
                <w:szCs w:val="24"/>
              </w:rPr>
            </w:pPr>
            <w:r>
              <w:rPr>
                <w:rFonts w:ascii="宋体" w:hAnsi="宋体" w:eastAsia="宋体"/>
                <w:sz w:val="24"/>
                <w:szCs w:val="24"/>
              </w:rPr>
              <w:t>2</w:t>
            </w:r>
            <w:r>
              <w:rPr>
                <w:rFonts w:hint="eastAsia" w:ascii="宋体" w:hAnsi="宋体" w:eastAsia="宋体"/>
                <w:sz w:val="24"/>
                <w:szCs w:val="24"/>
              </w:rPr>
              <w:t>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L</w:t>
            </w:r>
          </w:p>
        </w:tc>
      </w:tr>
      <w:tr>
        <w:tblPrEx>
          <w:tblLayout w:type="fixed"/>
          <w:tblCellMar>
            <w:top w:w="0" w:type="dxa"/>
            <w:left w:w="108" w:type="dxa"/>
            <w:bottom w:w="0" w:type="dxa"/>
            <w:right w:w="108" w:type="dxa"/>
          </w:tblCellMar>
        </w:tblPrEx>
        <w:trPr>
          <w:trHeight w:val="270"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搅拌速度</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FF0000"/>
                <w:sz w:val="24"/>
                <w:szCs w:val="24"/>
              </w:rPr>
            </w:pPr>
            <w:r>
              <w:rPr>
                <w:rFonts w:ascii="宋体" w:hAnsi="宋体" w:eastAsia="宋体"/>
                <w:color w:val="000000" w:themeColor="text1"/>
                <w:sz w:val="24"/>
                <w:szCs w:val="24"/>
                <w14:textFill>
                  <w14:solidFill>
                    <w14:schemeClr w14:val="tx1"/>
                  </w14:solidFill>
                </w14:textFill>
              </w:rPr>
              <w:t>1～1</w:t>
            </w:r>
            <w:r>
              <w:rPr>
                <w:rFonts w:hint="eastAsia" w:ascii="宋体" w:hAnsi="宋体" w:eastAsia="宋体"/>
                <w:color w:val="000000" w:themeColor="text1"/>
                <w:sz w:val="24"/>
                <w:szCs w:val="24"/>
                <w14:textFill>
                  <w14:solidFill>
                    <w14:schemeClr w14:val="tx1"/>
                  </w14:solidFill>
                </w14:textFill>
              </w:rPr>
              <w:t>200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rpm</w:t>
            </w:r>
          </w:p>
        </w:tc>
      </w:tr>
      <w:tr>
        <w:tblPrEx>
          <w:tblLayout w:type="fixed"/>
          <w:tblCellMar>
            <w:top w:w="0" w:type="dxa"/>
            <w:left w:w="108" w:type="dxa"/>
            <w:bottom w:w="0" w:type="dxa"/>
            <w:right w:w="108" w:type="dxa"/>
          </w:tblCellMar>
        </w:tblPrEx>
        <w:trPr>
          <w:trHeight w:val="99"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搅拌子最大尺寸</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FF0000"/>
                <w:sz w:val="24"/>
                <w:szCs w:val="24"/>
              </w:rPr>
            </w:pPr>
            <w:r>
              <w:rPr>
                <w:rFonts w:ascii="宋体" w:hAnsi="宋体" w:eastAsia="宋体"/>
                <w:sz w:val="24"/>
                <w:szCs w:val="24"/>
              </w:rPr>
              <w:t>10</w:t>
            </w:r>
            <w:r>
              <w:rPr>
                <w:rFonts w:hint="eastAsia" w:ascii="宋体" w:hAnsi="宋体" w:eastAsia="宋体"/>
                <w:sz w:val="24"/>
                <w:szCs w:val="24"/>
              </w:rPr>
              <w:t>0</w:t>
            </w:r>
            <w:r>
              <w:rPr>
                <w:rFonts w:ascii="宋体" w:hAnsi="宋体" w:eastAsia="宋体"/>
                <w:sz w:val="24"/>
                <w:szCs w:val="24"/>
              </w:rPr>
              <w:t>*16</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mm</w:t>
            </w:r>
          </w:p>
        </w:tc>
      </w:tr>
      <w:tr>
        <w:tblPrEx>
          <w:tblLayout w:type="fixed"/>
        </w:tblPrEx>
        <w:trPr>
          <w:trHeight w:val="99"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搅拌子最小尺寸</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10*70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mm</w:t>
            </w:r>
            <w:bookmarkStart w:id="32" w:name="_GoBack"/>
            <w:bookmarkEnd w:id="32"/>
          </w:p>
        </w:tc>
      </w:tr>
      <w:tr>
        <w:tblPrEx>
          <w:tblLayout w:type="fixed"/>
          <w:tblCellMar>
            <w:top w:w="0" w:type="dxa"/>
            <w:left w:w="108" w:type="dxa"/>
            <w:bottom w:w="0" w:type="dxa"/>
            <w:right w:w="108" w:type="dxa"/>
          </w:tblCellMar>
        </w:tblPrEx>
        <w:trPr>
          <w:trHeight w:val="99"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最大称重量</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hint="eastAsia" w:ascii="宋体" w:hAnsi="宋体" w:eastAsia="宋体"/>
                <w:color w:val="000000"/>
                <w:sz w:val="24"/>
                <w:szCs w:val="24"/>
              </w:rPr>
              <w:t>KG</w:t>
            </w:r>
          </w:p>
        </w:tc>
      </w:tr>
      <w:tr>
        <w:tblPrEx>
          <w:tblLayout w:type="fixed"/>
          <w:tblCellMar>
            <w:top w:w="0" w:type="dxa"/>
            <w:left w:w="108" w:type="dxa"/>
            <w:bottom w:w="0" w:type="dxa"/>
            <w:right w:w="108" w:type="dxa"/>
          </w:tblCellMar>
        </w:tblPrEx>
        <w:trPr>
          <w:trHeight w:val="156"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超限重量</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KG</w:t>
            </w:r>
          </w:p>
        </w:tc>
      </w:tr>
      <w:tr>
        <w:tblPrEx>
          <w:tblLayout w:type="fixed"/>
          <w:tblCellMar>
            <w:top w:w="0" w:type="dxa"/>
            <w:left w:w="108" w:type="dxa"/>
            <w:bottom w:w="0" w:type="dxa"/>
            <w:right w:w="108" w:type="dxa"/>
          </w:tblCellMar>
        </w:tblPrEx>
        <w:trPr>
          <w:trHeight w:val="156"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定时工作范围</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999</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min</w:t>
            </w:r>
          </w:p>
        </w:tc>
      </w:tr>
      <w:tr>
        <w:tblPrEx>
          <w:tblLayout w:type="fixed"/>
          <w:tblCellMar>
            <w:top w:w="0" w:type="dxa"/>
            <w:left w:w="108" w:type="dxa"/>
            <w:bottom w:w="0" w:type="dxa"/>
            <w:right w:w="108" w:type="dxa"/>
          </w:tblCellMar>
        </w:tblPrEx>
        <w:trPr>
          <w:trHeight w:val="90"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预约范围</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999</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min</w:t>
            </w:r>
          </w:p>
        </w:tc>
      </w:tr>
      <w:tr>
        <w:tblPrEx>
          <w:tblLayout w:type="fixed"/>
          <w:tblCellMar>
            <w:top w:w="0" w:type="dxa"/>
            <w:left w:w="108" w:type="dxa"/>
            <w:bottom w:w="0" w:type="dxa"/>
            <w:right w:w="108"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允许环境温度</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8~26</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trHeight w:val="264"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允许相对湿度</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hint="eastAsia" w:ascii="宋体" w:hAnsi="宋体" w:eastAsia="宋体"/>
                <w:sz w:val="24"/>
                <w:szCs w:val="24"/>
              </w:rPr>
              <w:t>45~65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trHeight w:val="180"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工作面板尺寸</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hint="eastAsia" w:ascii="宋体" w:hAnsi="宋体" w:eastAsia="宋体"/>
                <w:sz w:val="24"/>
                <w:szCs w:val="24"/>
              </w:rPr>
              <w:t>600*600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mm</w:t>
            </w:r>
          </w:p>
        </w:tc>
      </w:tr>
      <w:tr>
        <w:tblPrEx>
          <w:tblLayout w:type="fixed"/>
          <w:tblCellMar>
            <w:top w:w="0" w:type="dxa"/>
            <w:left w:w="108" w:type="dxa"/>
            <w:bottom w:w="0" w:type="dxa"/>
            <w:right w:w="108" w:type="dxa"/>
          </w:tblCellMar>
        </w:tblPrEx>
        <w:trPr>
          <w:trHeight w:val="196"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外观尺寸</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hint="eastAsia" w:ascii="宋体" w:hAnsi="宋体" w:eastAsia="宋体"/>
                <w:sz w:val="24"/>
                <w:szCs w:val="24"/>
              </w:rPr>
              <w:t>713*600*950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mm</w:t>
            </w:r>
          </w:p>
        </w:tc>
      </w:tr>
      <w:tr>
        <w:tblPrEx>
          <w:tblLayout w:type="fixed"/>
          <w:tblCellMar>
            <w:top w:w="0" w:type="dxa"/>
            <w:left w:w="108" w:type="dxa"/>
            <w:bottom w:w="0" w:type="dxa"/>
            <w:right w:w="108" w:type="dxa"/>
          </w:tblCellMar>
        </w:tblPrEx>
        <w:trPr>
          <w:trHeight w:val="234"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总重量  </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kg</w:t>
            </w:r>
          </w:p>
        </w:tc>
      </w:tr>
      <w:tr>
        <w:tblPrEx>
          <w:tblLayout w:type="fixed"/>
          <w:tblCellMar>
            <w:top w:w="0" w:type="dxa"/>
            <w:left w:w="108" w:type="dxa"/>
            <w:bottom w:w="0" w:type="dxa"/>
            <w:right w:w="108" w:type="dxa"/>
          </w:tblCellMar>
        </w:tblPrEx>
        <w:trPr>
          <w:trHeight w:val="212"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马达最大输入/输出</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hint="eastAsia" w:ascii="宋体" w:hAnsi="宋体" w:eastAsia="宋体"/>
                <w:sz w:val="24"/>
                <w:szCs w:val="24"/>
              </w:rPr>
              <w:t>310V/</w:t>
            </w:r>
            <w:r>
              <w:rPr>
                <w:rFonts w:ascii="宋体" w:hAnsi="宋体" w:eastAsia="宋体"/>
                <w:sz w:val="24"/>
                <w:szCs w:val="24"/>
              </w:rPr>
              <w:t>7</w:t>
            </w:r>
            <w:r>
              <w:rPr>
                <w:rFonts w:hint="eastAsia" w:ascii="宋体" w:hAnsi="宋体" w:eastAsia="宋体"/>
                <w:sz w:val="24"/>
                <w:szCs w:val="24"/>
              </w:rPr>
              <w:t>50W</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V/W</w:t>
            </w:r>
          </w:p>
        </w:tc>
      </w:tr>
      <w:tr>
        <w:tblPrEx>
          <w:tblLayout w:type="fixed"/>
          <w:tblCellMar>
            <w:top w:w="0" w:type="dxa"/>
            <w:left w:w="108" w:type="dxa"/>
            <w:bottom w:w="0" w:type="dxa"/>
            <w:right w:w="108" w:type="dxa"/>
          </w:tblCellMar>
        </w:tblPrEx>
        <w:trPr>
          <w:trHeight w:val="323"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输入电源</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10/50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VAC/Hz</w:t>
            </w:r>
          </w:p>
        </w:tc>
      </w:tr>
      <w:tr>
        <w:tblPrEx>
          <w:tblLayout w:type="fixed"/>
          <w:tblCellMar>
            <w:top w:w="0" w:type="dxa"/>
            <w:left w:w="108" w:type="dxa"/>
            <w:bottom w:w="0" w:type="dxa"/>
            <w:right w:w="108" w:type="dxa"/>
          </w:tblCellMar>
        </w:tblPrEx>
        <w:trPr>
          <w:trHeight w:val="46"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熔断器</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A</w:t>
            </w:r>
          </w:p>
        </w:tc>
      </w:tr>
      <w:tr>
        <w:tblPrEx>
          <w:tblLayout w:type="fixed"/>
          <w:tblCellMar>
            <w:top w:w="0" w:type="dxa"/>
            <w:left w:w="108" w:type="dxa"/>
            <w:bottom w:w="0" w:type="dxa"/>
            <w:right w:w="108" w:type="dxa"/>
          </w:tblCellMar>
        </w:tblPrEx>
        <w:trPr>
          <w:trHeight w:val="148"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 xml:space="preserve">保护等级 </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ascii="宋体" w:hAnsi="宋体" w:eastAsia="宋体"/>
                <w:sz w:val="24"/>
                <w:szCs w:val="24"/>
              </w:rPr>
              <w:t>IP 21</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p>
        </w:tc>
      </w:tr>
      <w:tr>
        <w:tblPrEx>
          <w:tblLayout w:type="fixed"/>
          <w:tblCellMar>
            <w:top w:w="0" w:type="dxa"/>
            <w:left w:w="108" w:type="dxa"/>
            <w:bottom w:w="0" w:type="dxa"/>
            <w:right w:w="108" w:type="dxa"/>
          </w:tblCellMar>
        </w:tblPrEx>
        <w:trPr>
          <w:trHeight w:val="77" w:hRule="atLeast"/>
        </w:trPr>
        <w:tc>
          <w:tcPr>
            <w:tcW w:w="283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最大功率</w:t>
            </w:r>
          </w:p>
        </w:tc>
        <w:tc>
          <w:tcPr>
            <w:tcW w:w="2825"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sz w:val="24"/>
                <w:szCs w:val="24"/>
              </w:rPr>
            </w:pPr>
            <w:r>
              <w:rPr>
                <w:rFonts w:hint="eastAsia" w:ascii="宋体" w:hAnsi="宋体" w:eastAsia="宋体"/>
                <w:sz w:val="24"/>
                <w:szCs w:val="24"/>
              </w:rPr>
              <w:t>800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eastAsia="宋体"/>
                <w:color w:val="000000"/>
                <w:sz w:val="24"/>
                <w:szCs w:val="24"/>
              </w:rPr>
            </w:pPr>
            <w:r>
              <w:rPr>
                <w:rFonts w:ascii="宋体" w:hAnsi="宋体" w:eastAsia="宋体"/>
                <w:color w:val="000000"/>
                <w:sz w:val="24"/>
                <w:szCs w:val="24"/>
              </w:rPr>
              <w:t>W</w:t>
            </w:r>
          </w:p>
        </w:tc>
      </w:tr>
    </w:tbl>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p>
    <w:p>
      <w:pPr>
        <w:widowControl/>
        <w:jc w:val="left"/>
        <w:rPr>
          <w:rFonts w:eastAsia="宋体" w:asciiTheme="majorHAnsi" w:hAnsiTheme="majorHAnsi" w:cstheme="majorBidi"/>
          <w:b/>
          <w:bCs/>
          <w:sz w:val="32"/>
          <w:szCs w:val="32"/>
        </w:rPr>
      </w:pPr>
      <w:r>
        <w:rPr>
          <w:rFonts w:hint="eastAsia" w:eastAsia="宋体" w:asciiTheme="majorHAnsi" w:hAnsiTheme="majorHAnsi" w:cstheme="majorBidi"/>
          <w:b/>
          <w:bCs/>
          <w:sz w:val="32"/>
          <w:szCs w:val="32"/>
        </w:rPr>
        <w:t>二、结构及安装</w:t>
      </w:r>
    </w:p>
    <w:p>
      <w:pPr>
        <w:pStyle w:val="3"/>
      </w:pPr>
      <w:r>
        <w:rPr>
          <w:rFonts w:hint="eastAsia"/>
        </w:rPr>
        <w:t>结构示意图</w:t>
      </w:r>
    </w:p>
    <w:p>
      <w:pPr>
        <w:widowControl/>
        <w:jc w:val="left"/>
        <w:rPr>
          <w:rFonts w:eastAsia="宋体" w:asciiTheme="majorHAnsi" w:hAnsiTheme="majorHAnsi" w:cstheme="majorBidi"/>
          <w:b/>
          <w:bCs/>
          <w:sz w:val="32"/>
          <w:szCs w:val="32"/>
        </w:rPr>
      </w:pPr>
      <w:r>
        <w:rPr>
          <w:rFonts w:eastAsia="宋体" w:asciiTheme="majorHAnsi" w:hAnsiTheme="majorHAnsi" w:cstheme="majorBidi"/>
          <w:b/>
          <w:bCs/>
          <w:sz w:val="32"/>
          <w:szCs w:val="32"/>
        </w:rPr>
        <w:drawing>
          <wp:inline distT="0" distB="0" distL="0" distR="0">
            <wp:extent cx="4305935" cy="26371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a:stretch>
                      <a:fillRect/>
                    </a:stretch>
                  </pic:blipFill>
                  <pic:spPr>
                    <a:xfrm>
                      <a:off x="0" y="0"/>
                      <a:ext cx="4310499" cy="2639923"/>
                    </a:xfrm>
                    <a:prstGeom prst="rect">
                      <a:avLst/>
                    </a:prstGeom>
                  </pic:spPr>
                </pic:pic>
              </a:graphicData>
            </a:graphic>
          </wp:inline>
        </w:drawing>
      </w:r>
    </w:p>
    <w:p>
      <w:pPr>
        <w:widowControl/>
        <w:ind w:firstLine="240" w:firstLineChars="100"/>
        <w:jc w:val="left"/>
        <w:rPr>
          <w:sz w:val="24"/>
          <w:szCs w:val="24"/>
        </w:rPr>
      </w:pPr>
    </w:p>
    <w:p>
      <w:pPr>
        <w:widowControl/>
        <w:ind w:firstLine="240" w:firstLineChars="100"/>
        <w:jc w:val="left"/>
        <w:rPr>
          <w:sz w:val="24"/>
          <w:szCs w:val="24"/>
        </w:rPr>
      </w:pPr>
    </w:p>
    <w:p>
      <w:pPr>
        <w:widowControl/>
        <w:ind w:firstLine="240" w:firstLineChars="100"/>
        <w:jc w:val="left"/>
        <w:rPr>
          <w:sz w:val="24"/>
          <w:szCs w:val="24"/>
        </w:rPr>
      </w:pPr>
      <w:r>
        <w:rPr>
          <w:rFonts w:hint="eastAsia"/>
          <w:sz w:val="24"/>
          <w:szCs w:val="24"/>
        </w:rPr>
        <w:t>A:电源开关</w:t>
      </w:r>
    </w:p>
    <w:p>
      <w:pPr>
        <w:widowControl/>
        <w:ind w:firstLine="240" w:firstLineChars="100"/>
        <w:jc w:val="left"/>
        <w:rPr>
          <w:sz w:val="24"/>
          <w:szCs w:val="24"/>
        </w:rPr>
      </w:pPr>
      <w:r>
        <w:rPr>
          <w:rFonts w:hint="eastAsia"/>
          <w:sz w:val="24"/>
          <w:szCs w:val="24"/>
        </w:rPr>
        <w:t>B:通讯接口</w:t>
      </w:r>
    </w:p>
    <w:p>
      <w:pPr>
        <w:widowControl/>
        <w:ind w:firstLine="240" w:firstLineChars="100"/>
        <w:jc w:val="left"/>
        <w:rPr>
          <w:sz w:val="24"/>
          <w:szCs w:val="24"/>
        </w:rPr>
      </w:pPr>
      <w:r>
        <w:rPr>
          <w:rFonts w:hint="eastAsia"/>
          <w:sz w:val="24"/>
          <w:szCs w:val="24"/>
        </w:rPr>
        <w:t>C:USB接口</w:t>
      </w:r>
    </w:p>
    <w:p>
      <w:pPr>
        <w:widowControl/>
        <w:ind w:firstLine="240" w:firstLineChars="100"/>
        <w:jc w:val="left"/>
        <w:rPr>
          <w:sz w:val="24"/>
          <w:szCs w:val="24"/>
        </w:rPr>
      </w:pPr>
      <w:r>
        <w:rPr>
          <w:rFonts w:hint="eastAsia"/>
          <w:sz w:val="24"/>
          <w:szCs w:val="24"/>
        </w:rPr>
        <w:t>D:串口打印机</w:t>
      </w:r>
    </w:p>
    <w:p>
      <w:pPr>
        <w:widowControl/>
        <w:ind w:firstLine="240" w:firstLineChars="100"/>
        <w:jc w:val="left"/>
        <w:rPr>
          <w:sz w:val="24"/>
          <w:szCs w:val="24"/>
        </w:rPr>
      </w:pPr>
    </w:p>
    <w:p>
      <w:pPr>
        <w:pStyle w:val="3"/>
      </w:pPr>
      <w:r>
        <w:rPr>
          <w:rFonts w:hint="eastAsia"/>
        </w:rPr>
        <w:t>安装</w:t>
      </w:r>
    </w:p>
    <w:p>
      <w:pPr>
        <w:pStyle w:val="23"/>
        <w:widowControl/>
        <w:numPr>
          <w:ilvl w:val="0"/>
          <w:numId w:val="2"/>
        </w:numPr>
        <w:ind w:firstLineChars="0"/>
        <w:jc w:val="left"/>
      </w:pPr>
      <w:r>
        <w:rPr>
          <w:rFonts w:hint="eastAsia"/>
        </w:rPr>
        <w:t>设备摆放平稳，距离墙面或其他设备≥200mm；</w:t>
      </w:r>
    </w:p>
    <w:p>
      <w:pPr>
        <w:pStyle w:val="23"/>
        <w:widowControl/>
        <w:numPr>
          <w:ilvl w:val="0"/>
          <w:numId w:val="2"/>
        </w:numPr>
        <w:ind w:firstLineChars="0"/>
        <w:jc w:val="left"/>
      </w:pPr>
      <w:r>
        <w:rPr>
          <w:rFonts w:hint="eastAsia"/>
          <w:szCs w:val="21"/>
        </w:rPr>
        <w:t>安装环境洁净，温湿度在允许范围内；</w:t>
      </w:r>
    </w:p>
    <w:p>
      <w:pPr>
        <w:pStyle w:val="23"/>
        <w:widowControl/>
        <w:numPr>
          <w:ilvl w:val="0"/>
          <w:numId w:val="2"/>
        </w:numPr>
        <w:ind w:firstLineChars="0"/>
        <w:jc w:val="left"/>
      </w:pPr>
      <w:r>
        <w:rPr>
          <w:rFonts w:hint="eastAsia"/>
          <w:szCs w:val="21"/>
        </w:rPr>
        <w:t>安装设备的环境要避开有电池干扰、震动光照的地方及设备；</w:t>
      </w:r>
    </w:p>
    <w:p>
      <w:pPr>
        <w:pStyle w:val="23"/>
        <w:widowControl/>
        <w:numPr>
          <w:ilvl w:val="0"/>
          <w:numId w:val="2"/>
        </w:numPr>
        <w:ind w:firstLineChars="0"/>
        <w:jc w:val="left"/>
      </w:pPr>
      <w:r>
        <w:rPr>
          <w:rFonts w:hint="eastAsia"/>
        </w:rPr>
        <w:t>摆放位置确定后，调节轮子自带支撑轴（如下图），使机器工作盘面处于水平；</w:t>
      </w:r>
    </w:p>
    <w:p>
      <w:pPr>
        <w:pStyle w:val="23"/>
        <w:widowControl/>
        <w:ind w:left="360" w:firstLine="0" w:firstLineChars="0"/>
        <w:jc w:val="left"/>
        <w:rPr>
          <w:b/>
        </w:rPr>
      </w:pPr>
      <w:r>
        <w:rPr>
          <w:rFonts w:hint="eastAsia"/>
          <w:b/>
        </w:rPr>
        <w:t>注：调节时建仪使用水平仪进行校正。</w:t>
      </w:r>
    </w:p>
    <w:p>
      <w:pPr>
        <w:widowControl/>
        <w:ind w:firstLine="320" w:firstLineChars="100"/>
        <w:jc w:val="left"/>
        <w:rPr>
          <w:rFonts w:eastAsia="宋体" w:asciiTheme="majorHAnsi" w:hAnsiTheme="majorHAnsi" w:cstheme="majorBidi"/>
          <w:b/>
          <w:bCs/>
          <w:sz w:val="32"/>
          <w:szCs w:val="32"/>
        </w:rPr>
      </w:pPr>
      <w:r>
        <w:rPr>
          <w:rFonts w:eastAsia="宋体" w:asciiTheme="majorHAnsi" w:hAnsiTheme="majorHAnsi" w:cstheme="majorBidi"/>
          <w:bCs/>
          <w:sz w:val="32"/>
          <w:szCs w:val="32"/>
        </w:rPr>
        <w:drawing>
          <wp:inline distT="0" distB="0" distL="0" distR="0">
            <wp:extent cx="1200150" cy="998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1201313" cy="1000176"/>
                    </a:xfrm>
                    <a:prstGeom prst="rect">
                      <a:avLst/>
                    </a:prstGeom>
                  </pic:spPr>
                </pic:pic>
              </a:graphicData>
            </a:graphic>
          </wp:inline>
        </w:drawing>
      </w:r>
    </w:p>
    <w:p>
      <w:pPr>
        <w:widowControl/>
        <w:ind w:firstLine="321" w:firstLineChars="100"/>
        <w:jc w:val="left"/>
        <w:rPr>
          <w:rFonts w:eastAsia="宋体" w:asciiTheme="majorHAnsi" w:hAnsiTheme="majorHAnsi" w:cstheme="majorBidi"/>
          <w:b/>
          <w:bCs/>
          <w:sz w:val="32"/>
          <w:szCs w:val="32"/>
        </w:rPr>
      </w:pPr>
    </w:p>
    <w:p>
      <w:pPr>
        <w:widowControl/>
        <w:autoSpaceDE w:val="0"/>
        <w:autoSpaceDN w:val="0"/>
        <w:spacing w:line="420" w:lineRule="auto"/>
        <w:jc w:val="left"/>
        <w:outlineLvl w:val="0"/>
        <w:rPr>
          <w:rFonts w:ascii="Times New Roman" w:hAnsi="宋体" w:eastAsia="宋体"/>
          <w:b/>
          <w:bCs/>
          <w:sz w:val="32"/>
          <w:szCs w:val="30"/>
        </w:rPr>
      </w:pPr>
      <w:bookmarkStart w:id="3" w:name="_Toc120269148"/>
      <w:r>
        <w:rPr>
          <w:rFonts w:hint="eastAsia" w:ascii="Times New Roman" w:hAnsi="宋体" w:eastAsia="宋体"/>
          <w:b/>
          <w:bCs/>
          <w:sz w:val="32"/>
          <w:szCs w:val="30"/>
        </w:rPr>
        <w:t>三、基</w:t>
      </w:r>
      <w:r>
        <w:rPr>
          <w:rFonts w:ascii="Times New Roman" w:hAnsi="宋体" w:eastAsia="宋体"/>
          <w:b/>
          <w:bCs/>
          <w:sz w:val="32"/>
          <w:szCs w:val="30"/>
        </w:rPr>
        <w:t>本</w:t>
      </w:r>
      <w:r>
        <w:rPr>
          <w:rFonts w:hint="eastAsia" w:ascii="Times New Roman" w:hAnsi="宋体" w:eastAsia="宋体"/>
          <w:b/>
          <w:bCs/>
          <w:sz w:val="32"/>
          <w:szCs w:val="30"/>
        </w:rPr>
        <w:t>操作说明</w:t>
      </w:r>
      <w:bookmarkEnd w:id="3"/>
    </w:p>
    <w:p>
      <w:pPr>
        <w:pStyle w:val="10"/>
      </w:pPr>
      <w:bookmarkStart w:id="4" w:name="_Toc120269149"/>
      <w:r>
        <w:t>界面说明</w:t>
      </w:r>
      <w:bookmarkEnd w:id="4"/>
    </w:p>
    <w:p>
      <w:pPr>
        <w:pStyle w:val="3"/>
      </w:pPr>
      <w:bookmarkStart w:id="5" w:name="_Toc120269150"/>
      <w:r>
        <w:t>主界面</w:t>
      </w:r>
      <w:bookmarkEnd w:id="5"/>
    </w:p>
    <w:p>
      <w:r>
        <w:drawing>
          <wp:inline distT="0" distB="0" distL="0" distR="0">
            <wp:extent cx="5274310" cy="31642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3164586"/>
                    </a:xfrm>
                    <a:prstGeom prst="rect">
                      <a:avLst/>
                    </a:prstGeom>
                  </pic:spPr>
                </pic:pic>
              </a:graphicData>
            </a:graphic>
          </wp:inline>
        </w:drawing>
      </w:r>
    </w:p>
    <w:p>
      <w:r>
        <w:rPr>
          <w:rFonts w:hint="eastAsia"/>
        </w:rPr>
        <w:tab/>
      </w:r>
      <w:r>
        <w:rPr>
          <w:rFonts w:hint="eastAsia"/>
        </w:rPr>
        <w:t>主界面图标说明如下:</w:t>
      </w:r>
    </w:p>
    <w:p>
      <w:pPr>
        <w:pStyle w:val="23"/>
        <w:numPr>
          <w:ilvl w:val="0"/>
          <w:numId w:val="3"/>
        </w:numPr>
        <w:ind w:firstLineChars="0"/>
      </w:pPr>
      <w:r>
        <w:t>该按钮点击后将切换至菜单界面</w:t>
      </w:r>
      <w:r>
        <w:rPr>
          <w:rFonts w:hint="eastAsia"/>
        </w:rPr>
        <w:t>,</w:t>
      </w:r>
      <w:r>
        <w:t>在菜单界面中可设置系统时间</w:t>
      </w:r>
      <w:r>
        <w:rPr>
          <w:rFonts w:hint="eastAsia"/>
        </w:rPr>
        <w:t>,修改搅拌模块与本机参数,设定数据记录,查看报警/历史数据/操作日志.</w:t>
      </w:r>
    </w:p>
    <w:p>
      <w:pPr>
        <w:pStyle w:val="23"/>
        <w:numPr>
          <w:ilvl w:val="0"/>
          <w:numId w:val="3"/>
        </w:numPr>
        <w:ind w:firstLineChars="0"/>
      </w:pPr>
      <w:r>
        <w:t>点击该按钮可以对控制参数进行设定</w:t>
      </w:r>
    </w:p>
    <w:p>
      <w:pPr>
        <w:pStyle w:val="23"/>
        <w:numPr>
          <w:ilvl w:val="0"/>
          <w:numId w:val="3"/>
        </w:numPr>
        <w:ind w:firstLineChars="0"/>
      </w:pPr>
      <w:r>
        <w:rPr>
          <w:rFonts w:hint="eastAsia"/>
        </w:rPr>
        <w:t>点击该按钮后可以查看曲线页面</w:t>
      </w:r>
    </w:p>
    <w:p>
      <w:pPr>
        <w:pStyle w:val="23"/>
        <w:numPr>
          <w:ilvl w:val="0"/>
          <w:numId w:val="3"/>
        </w:numPr>
        <w:ind w:firstLineChars="0"/>
      </w:pPr>
      <w:r>
        <w:rPr>
          <w:rFonts w:hint="eastAsia"/>
        </w:rPr>
        <w:t>点击该按钮可回到主界面</w:t>
      </w:r>
    </w:p>
    <w:p>
      <w:pPr>
        <w:pStyle w:val="23"/>
        <w:numPr>
          <w:ilvl w:val="0"/>
          <w:numId w:val="3"/>
        </w:numPr>
        <w:ind w:firstLineChars="0"/>
      </w:pPr>
      <w:r>
        <w:rPr>
          <w:rFonts w:hint="eastAsia"/>
        </w:rPr>
        <w:t>点击该按钮可以进行运行预约</w:t>
      </w:r>
    </w:p>
    <w:p>
      <w:pPr>
        <w:pStyle w:val="23"/>
        <w:numPr>
          <w:ilvl w:val="0"/>
          <w:numId w:val="3"/>
        </w:numPr>
        <w:ind w:firstLineChars="0"/>
      </w:pPr>
      <w:r>
        <w:rPr>
          <w:rFonts w:hint="eastAsia"/>
        </w:rPr>
        <w:t>该区域显示了搅拌控制部分,包含了实时转速与设定转速,运行时间与设定时间,搅拌部分启动停止与长按急停按钮</w:t>
      </w:r>
    </w:p>
    <w:p>
      <w:pPr>
        <w:pStyle w:val="23"/>
        <w:numPr>
          <w:ilvl w:val="1"/>
          <w:numId w:val="3"/>
        </w:numPr>
        <w:ind w:firstLineChars="0"/>
      </w:pPr>
      <w:r>
        <w:rPr>
          <w:rFonts w:hint="eastAsia"/>
        </w:rPr>
        <w:t>为防止用户误操作急停按钮需要用户长按2秒生效</w:t>
      </w:r>
    </w:p>
    <w:p>
      <w:pPr>
        <w:pStyle w:val="23"/>
        <w:numPr>
          <w:ilvl w:val="1"/>
          <w:numId w:val="3"/>
        </w:numPr>
        <w:ind w:firstLineChars="0"/>
      </w:pPr>
      <w:r>
        <w:rPr>
          <w:rFonts w:hint="eastAsia"/>
        </w:rPr>
        <w:t>点击左侧启动停止按钮,将记录操作用户与操作时间,电机将缓慢从0开始根据提速速率增长,同样的,当设定转速改变是,电机转速将根据提速/减速速率进行变换</w:t>
      </w:r>
    </w:p>
    <w:p>
      <w:pPr>
        <w:pStyle w:val="23"/>
        <w:numPr>
          <w:ilvl w:val="1"/>
          <w:numId w:val="3"/>
        </w:numPr>
        <w:ind w:firstLineChars="0"/>
      </w:pPr>
      <w:r>
        <w:rPr>
          <w:rFonts w:hint="eastAsia"/>
        </w:rPr>
        <w:t>急停按钮生效后,将会记录本机急停操作的时间与操作者,急停生效后转速将立刻归零,此操作可能会对传动系统产生损耗,</w:t>
      </w:r>
      <w:r>
        <w:rPr>
          <w:rFonts w:hint="eastAsia"/>
          <w:b/>
        </w:rPr>
        <w:t>非紧急情况请勿使用急停！</w:t>
      </w:r>
    </w:p>
    <w:p>
      <w:pPr>
        <w:pStyle w:val="23"/>
        <w:numPr>
          <w:ilvl w:val="0"/>
          <w:numId w:val="3"/>
        </w:numPr>
        <w:ind w:firstLineChars="0"/>
      </w:pPr>
      <w:r>
        <w:rPr>
          <w:rFonts w:hint="eastAsia"/>
        </w:rPr>
        <w:t>该区域显示了称重模块相关的数值,皮重与清皮与去皮按钮相关,净重为总重减去皮重,总重为当前称台上物品的总质量</w:t>
      </w:r>
    </w:p>
    <w:p>
      <w:pPr>
        <w:pStyle w:val="23"/>
        <w:numPr>
          <w:ilvl w:val="1"/>
          <w:numId w:val="3"/>
        </w:numPr>
        <w:ind w:firstLineChars="0"/>
      </w:pPr>
      <w:r>
        <w:rPr>
          <w:rFonts w:hint="eastAsia"/>
        </w:rPr>
        <w:t>清皮按钮将清除皮重,按下清皮按钮后打印机会打印当前参数(时间,皮重,净重,总重,转速),并记录操作者与操作时间</w:t>
      </w:r>
    </w:p>
    <w:p>
      <w:pPr>
        <w:pStyle w:val="23"/>
        <w:numPr>
          <w:ilvl w:val="1"/>
          <w:numId w:val="3"/>
        </w:numPr>
        <w:ind w:firstLineChars="0"/>
      </w:pPr>
      <w:r>
        <w:rPr>
          <w:rFonts w:hint="eastAsia"/>
        </w:rPr>
        <w:t>去皮按钮会将当前总重设置为皮重,此时,净重值应该显示为0,皮重将与总重相等,此操作同样会打印当前参数以及记录操作信息</w:t>
      </w:r>
    </w:p>
    <w:p>
      <w:pPr>
        <w:pStyle w:val="23"/>
        <w:numPr>
          <w:ilvl w:val="1"/>
          <w:numId w:val="3"/>
        </w:numPr>
        <w:ind w:firstLineChars="0"/>
      </w:pPr>
      <w:r>
        <w:rPr>
          <w:rFonts w:hint="eastAsia"/>
        </w:rPr>
        <w:t>置零按钮当且仅当总重在0附近时生效,该操作同样会打印当前参数并记录操作信息</w:t>
      </w:r>
    </w:p>
    <w:p>
      <w:pPr>
        <w:pStyle w:val="23"/>
        <w:numPr>
          <w:ilvl w:val="0"/>
          <w:numId w:val="3"/>
        </w:numPr>
        <w:ind w:firstLineChars="0"/>
      </w:pPr>
      <w:r>
        <w:rPr>
          <w:rFonts w:hint="eastAsia"/>
        </w:rPr>
        <w:t>该区域显示了当前系统内的报警信息</w:t>
      </w:r>
    </w:p>
    <w:p>
      <w:pPr>
        <w:pStyle w:val="23"/>
        <w:numPr>
          <w:ilvl w:val="0"/>
          <w:numId w:val="3"/>
        </w:numPr>
        <w:ind w:firstLineChars="0"/>
      </w:pPr>
      <w:r>
        <w:rPr>
          <w:rFonts w:hint="eastAsia"/>
        </w:rPr>
        <w:t>该区域显示了当前系统时间</w:t>
      </w:r>
    </w:p>
    <w:p>
      <w:pPr>
        <w:pStyle w:val="23"/>
        <w:numPr>
          <w:ilvl w:val="0"/>
          <w:numId w:val="3"/>
        </w:numPr>
        <w:ind w:firstLineChars="0"/>
      </w:pPr>
      <w:r>
        <w:rPr>
          <w:rFonts w:hint="eastAsia"/>
        </w:rPr>
        <w:t>点击该按钮后可锁定/解锁主界面(当启用权限管理后该按钮为登录/登出按钮)</w:t>
      </w:r>
    </w:p>
    <w:p>
      <w:pPr>
        <w:widowControl/>
        <w:jc w:val="left"/>
      </w:pPr>
      <w:r>
        <w:br w:type="page"/>
      </w:r>
    </w:p>
    <w:p>
      <w:pPr>
        <w:pStyle w:val="3"/>
      </w:pPr>
      <w:bookmarkStart w:id="6" w:name="_Toc120269151"/>
      <w:r>
        <w:t>菜单页面</w:t>
      </w:r>
      <w:bookmarkEnd w:id="6"/>
    </w:p>
    <w:p>
      <w:r>
        <w:drawing>
          <wp:inline distT="0" distB="0" distL="0" distR="0">
            <wp:extent cx="5274310" cy="31642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74310" cy="3164586"/>
                    </a:xfrm>
                    <a:prstGeom prst="rect">
                      <a:avLst/>
                    </a:prstGeom>
                  </pic:spPr>
                </pic:pic>
              </a:graphicData>
            </a:graphic>
          </wp:inline>
        </w:drawing>
      </w:r>
    </w:p>
    <w:p>
      <w:pPr>
        <w:pStyle w:val="23"/>
        <w:numPr>
          <w:ilvl w:val="0"/>
          <w:numId w:val="4"/>
        </w:numPr>
        <w:ind w:firstLineChars="0"/>
      </w:pPr>
      <w:r>
        <w:t>点击时间设置可以设置当前系统时间</w:t>
      </w:r>
    </w:p>
    <w:p>
      <w:pPr>
        <w:pStyle w:val="23"/>
        <w:numPr>
          <w:ilvl w:val="0"/>
          <w:numId w:val="4"/>
        </w:numPr>
        <w:ind w:firstLineChars="0"/>
      </w:pPr>
      <w:r>
        <w:rPr>
          <w:rFonts w:hint="eastAsia"/>
        </w:rPr>
        <w:t>点击系统设置后输入密码3可以进入系统参数设置页面</w:t>
      </w:r>
    </w:p>
    <w:p>
      <w:pPr>
        <w:pStyle w:val="23"/>
        <w:numPr>
          <w:ilvl w:val="0"/>
          <w:numId w:val="4"/>
        </w:numPr>
        <w:ind w:firstLineChars="0"/>
      </w:pPr>
      <w:r>
        <w:rPr>
          <w:rFonts w:hint="eastAsia"/>
        </w:rPr>
        <w:t>点击记录设定可更改数据记录间隔与打印间隔,并且删除数据</w:t>
      </w:r>
    </w:p>
    <w:p>
      <w:pPr>
        <w:pStyle w:val="23"/>
        <w:numPr>
          <w:ilvl w:val="0"/>
          <w:numId w:val="4"/>
        </w:numPr>
        <w:ind w:firstLineChars="0"/>
      </w:pPr>
      <w:r>
        <w:rPr>
          <w:rFonts w:hint="eastAsia"/>
        </w:rPr>
        <w:t>点击报警信息可查看所有报警的信息,开始时间,结束时间</w:t>
      </w:r>
    </w:p>
    <w:p>
      <w:pPr>
        <w:pStyle w:val="23"/>
        <w:numPr>
          <w:ilvl w:val="0"/>
          <w:numId w:val="4"/>
        </w:numPr>
        <w:ind w:firstLineChars="0"/>
      </w:pPr>
      <w:r>
        <w:rPr>
          <w:rFonts w:hint="eastAsia"/>
        </w:rPr>
        <w:t>点击历史数据可以查看所有的历史数据,并可按批次筛选,导出数据</w:t>
      </w:r>
    </w:p>
    <w:p>
      <w:pPr>
        <w:pStyle w:val="23"/>
        <w:numPr>
          <w:ilvl w:val="0"/>
          <w:numId w:val="4"/>
        </w:numPr>
        <w:ind w:firstLineChars="0"/>
      </w:pPr>
      <w:r>
        <w:rPr>
          <w:rFonts w:hint="eastAsia"/>
        </w:rPr>
        <w:t>点击操作日志可查看所有的数据变更记录,用户操作,用户报警的记录信息</w:t>
      </w:r>
    </w:p>
    <w:p>
      <w:pPr>
        <w:widowControl/>
        <w:jc w:val="left"/>
      </w:pPr>
      <w:r>
        <w:br w:type="page"/>
      </w:r>
    </w:p>
    <w:p>
      <w:pPr>
        <w:pStyle w:val="3"/>
      </w:pPr>
      <w:bookmarkStart w:id="7" w:name="_Toc120269152"/>
      <w:r>
        <w:t>设定页面</w:t>
      </w:r>
      <w:bookmarkEnd w:id="7"/>
    </w:p>
    <w:p>
      <w:r>
        <w:rPr>
          <w:rFonts w:hint="eastAsia"/>
        </w:rPr>
        <w:tab/>
      </w:r>
      <w:r>
        <w:rPr>
          <w:rFonts w:hint="eastAsia"/>
        </w:rPr>
        <w:t>设备类型为0时的设定界面如下</w:t>
      </w:r>
    </w:p>
    <w:p>
      <w:r>
        <w:drawing>
          <wp:inline distT="0" distB="0" distL="0" distR="0">
            <wp:extent cx="5274310" cy="31642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274310" cy="3164586"/>
                    </a:xfrm>
                    <a:prstGeom prst="rect">
                      <a:avLst/>
                    </a:prstGeom>
                  </pic:spPr>
                </pic:pic>
              </a:graphicData>
            </a:graphic>
          </wp:inline>
        </w:drawing>
      </w:r>
    </w:p>
    <w:p>
      <w:pPr>
        <w:ind w:firstLine="420"/>
      </w:pPr>
      <w:r>
        <w:rPr>
          <w:rFonts w:hint="eastAsia"/>
        </w:rPr>
        <w:t>当设备类型为0时点击设定按钮将会进入上述画面,编辑设定速度与设定时间,电机确定后参数将被保存并且生效</w:t>
      </w:r>
    </w:p>
    <w:p>
      <w:pPr>
        <w:ind w:firstLine="420"/>
      </w:pPr>
    </w:p>
    <w:p>
      <w:pPr>
        <w:ind w:firstLine="420"/>
      </w:pPr>
      <w:r>
        <w:rPr>
          <w:rFonts w:hint="eastAsia"/>
        </w:rPr>
        <w:t>设备类型为1时的设定界面</w:t>
      </w:r>
    </w:p>
    <w:p>
      <w:r>
        <w:drawing>
          <wp:inline distT="0" distB="0" distL="0" distR="0">
            <wp:extent cx="5274310" cy="31642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5274310" cy="3164586"/>
                    </a:xfrm>
                    <a:prstGeom prst="rect">
                      <a:avLst/>
                    </a:prstGeom>
                  </pic:spPr>
                </pic:pic>
              </a:graphicData>
            </a:graphic>
          </wp:inline>
        </w:drawing>
      </w:r>
    </w:p>
    <w:p>
      <w:pPr>
        <w:ind w:firstLine="420"/>
      </w:pPr>
      <w:r>
        <w:rPr>
          <w:rFonts w:hint="eastAsia"/>
        </w:rPr>
        <w:t>该界面中可点击下一页与上一页切换当前程序编号,当点击上述任意程序后将进入程序名与周期段数编辑界面</w:t>
      </w:r>
    </w:p>
    <w:p>
      <w:r>
        <w:drawing>
          <wp:inline distT="0" distB="0" distL="0" distR="0">
            <wp:extent cx="5274310" cy="31642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5274310" cy="3164586"/>
                    </a:xfrm>
                    <a:prstGeom prst="rect">
                      <a:avLst/>
                    </a:prstGeom>
                  </pic:spPr>
                </pic:pic>
              </a:graphicData>
            </a:graphic>
          </wp:inline>
        </w:drawing>
      </w:r>
    </w:p>
    <w:p>
      <w:pPr>
        <w:ind w:firstLine="420"/>
      </w:pPr>
      <w:r>
        <w:rPr>
          <w:rFonts w:hint="eastAsia"/>
        </w:rPr>
        <w:t>该界面中可点击圆角方框编辑程序名与设定周期(当周期为0时将无限重复设定的段数),段数,点击确认/√按钮可保存编辑内容,点击√可设置每一段参数,界面如下</w:t>
      </w:r>
    </w:p>
    <w:p>
      <w:r>
        <w:drawing>
          <wp:inline distT="0" distB="0" distL="0" distR="0">
            <wp:extent cx="5274310" cy="316420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274310" cy="3164586"/>
                    </a:xfrm>
                    <a:prstGeom prst="rect">
                      <a:avLst/>
                    </a:prstGeom>
                  </pic:spPr>
                </pic:pic>
              </a:graphicData>
            </a:graphic>
          </wp:inline>
        </w:drawing>
      </w:r>
    </w:p>
    <w:p>
      <w:pPr>
        <w:ind w:firstLine="420"/>
      </w:pPr>
      <w:r>
        <w:rPr>
          <w:rFonts w:hint="eastAsia"/>
        </w:rPr>
        <w:t>该界面中,点击圆角方框可编辑设定时间,设定转速,点击确定可确定当前程序并返回主界面,点击上一级将返回周期段数设定页面,点击上一段与下一段可在设定段数内切换当前编辑的段数</w:t>
      </w:r>
    </w:p>
    <w:p>
      <w:pPr>
        <w:pStyle w:val="3"/>
      </w:pPr>
      <w:bookmarkStart w:id="8" w:name="_Toc120269153"/>
      <w:r>
        <w:t>曲线页面</w:t>
      </w:r>
      <w:bookmarkEnd w:id="8"/>
    </w:p>
    <w:p>
      <w:r>
        <w:drawing>
          <wp:inline distT="0" distB="0" distL="0" distR="0">
            <wp:extent cx="5274310" cy="31642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274310" cy="3164586"/>
                    </a:xfrm>
                    <a:prstGeom prst="rect">
                      <a:avLst/>
                    </a:prstGeom>
                  </pic:spPr>
                </pic:pic>
              </a:graphicData>
            </a:graphic>
          </wp:inline>
        </w:drawing>
      </w:r>
    </w:p>
    <w:p>
      <w:pPr>
        <w:pStyle w:val="23"/>
        <w:numPr>
          <w:ilvl w:val="0"/>
          <w:numId w:val="5"/>
        </w:numPr>
        <w:ind w:firstLineChars="0"/>
      </w:pPr>
      <w:r>
        <w:t>在该页面中</w:t>
      </w:r>
      <w:r>
        <w:rPr>
          <w:rFonts w:hint="eastAsia"/>
        </w:rPr>
        <w:t>点击上方方框可显示/隐藏右侧参数在曲线中的显示</w:t>
      </w:r>
    </w:p>
    <w:p>
      <w:pPr>
        <w:pStyle w:val="23"/>
        <w:numPr>
          <w:ilvl w:val="0"/>
          <w:numId w:val="5"/>
        </w:numPr>
        <w:ind w:firstLineChars="0"/>
      </w:pPr>
      <w:r>
        <w:rPr>
          <w:rFonts w:hint="eastAsia"/>
        </w:rPr>
        <w:t>点击实时曲线可以查看自开机起的曲线数据,该数据掉电后将清除</w:t>
      </w:r>
    </w:p>
    <w:p>
      <w:pPr>
        <w:pStyle w:val="23"/>
        <w:numPr>
          <w:ilvl w:val="0"/>
          <w:numId w:val="5"/>
        </w:numPr>
        <w:ind w:firstLineChars="0"/>
      </w:pPr>
      <w:r>
        <w:rPr>
          <w:rFonts w:hint="eastAsia"/>
        </w:rPr>
        <w:t>点击历史曲线可进入批次选择界面,选中某一批次后可查看该批次时间内的参数信息</w:t>
      </w:r>
    </w:p>
    <w:p>
      <w:pPr>
        <w:widowControl/>
        <w:jc w:val="left"/>
      </w:pPr>
      <w:r>
        <w:br w:type="page"/>
      </w:r>
    </w:p>
    <w:p>
      <w:pPr>
        <w:pStyle w:val="3"/>
      </w:pPr>
      <w:bookmarkStart w:id="9" w:name="_Toc120269154"/>
      <w:r>
        <w:t>预约页面</w:t>
      </w:r>
      <w:bookmarkEnd w:id="9"/>
    </w:p>
    <w:p>
      <w:r>
        <w:drawing>
          <wp:inline distT="0" distB="0" distL="0" distR="0">
            <wp:extent cx="5274310" cy="31642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5274310" cy="3164586"/>
                    </a:xfrm>
                    <a:prstGeom prst="rect">
                      <a:avLst/>
                    </a:prstGeom>
                  </pic:spPr>
                </pic:pic>
              </a:graphicData>
            </a:graphic>
          </wp:inline>
        </w:drawing>
      </w:r>
    </w:p>
    <w:p>
      <w:r>
        <w:rPr>
          <w:rFonts w:hint="eastAsia"/>
        </w:rPr>
        <w:tab/>
      </w:r>
      <w:r>
        <w:rPr>
          <w:rFonts w:hint="eastAsia"/>
        </w:rPr>
        <w:t>在菜单/设定/主页页面点击预约按钮可进入预约设置,编辑预约开启的时间,并将预约开启选中至on档即可开启预约</w:t>
      </w:r>
    </w:p>
    <w:p>
      <w:pPr>
        <w:widowControl/>
        <w:jc w:val="left"/>
      </w:pPr>
      <w:r>
        <w:br w:type="page"/>
      </w:r>
    </w:p>
    <w:p/>
    <w:p>
      <w:pPr>
        <w:pStyle w:val="10"/>
      </w:pPr>
      <w:bookmarkStart w:id="10" w:name="_Toc120269155"/>
      <w:r>
        <w:t>参数说明</w:t>
      </w:r>
      <w:bookmarkEnd w:id="10"/>
    </w:p>
    <w:p>
      <w:pPr>
        <w:pStyle w:val="3"/>
      </w:pPr>
      <w:bookmarkStart w:id="11" w:name="_Toc120269156"/>
      <w:r>
        <w:t>速度参数</w:t>
      </w:r>
      <w:bookmarkEnd w:id="11"/>
    </w:p>
    <w:p>
      <w:r>
        <w:drawing>
          <wp:inline distT="0" distB="0" distL="0" distR="0">
            <wp:extent cx="5274310" cy="316420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a:stretch>
                      <a:fillRect/>
                    </a:stretch>
                  </pic:blipFill>
                  <pic:spPr>
                    <a:xfrm>
                      <a:off x="0" y="0"/>
                      <a:ext cx="5274310" cy="3164586"/>
                    </a:xfrm>
                    <a:prstGeom prst="rect">
                      <a:avLst/>
                    </a:prstGeom>
                  </pic:spPr>
                </pic:pic>
              </a:graphicData>
            </a:graphic>
          </wp:inline>
        </w:drawing>
      </w:r>
    </w:p>
    <w:p>
      <w:pPr>
        <w:ind w:firstLine="420"/>
      </w:pPr>
      <w:r>
        <w:rPr>
          <w:rFonts w:hint="eastAsia"/>
        </w:rPr>
        <w:t>在内部参数中选择速度参数即可进入上述界面,上述界面中,电机加减速时间是指当实时转速未达到设定转速时,每隔多少毫秒将显示转速向设定转速靠近,电机加速/减速速率则是每次变化的转速值</w:t>
      </w:r>
    </w:p>
    <w:p>
      <w:pPr>
        <w:pStyle w:val="3"/>
      </w:pPr>
      <w:bookmarkStart w:id="12" w:name="_Toc120269157"/>
      <w:r>
        <w:t>本机参数</w:t>
      </w:r>
      <w:bookmarkEnd w:id="12"/>
    </w:p>
    <w:p>
      <w:r>
        <w:drawing>
          <wp:inline distT="0" distB="0" distL="0" distR="0">
            <wp:extent cx="5274310" cy="316420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a:stretch>
                      <a:fillRect/>
                    </a:stretch>
                  </pic:blipFill>
                  <pic:spPr>
                    <a:xfrm>
                      <a:off x="0" y="0"/>
                      <a:ext cx="5274310" cy="3164586"/>
                    </a:xfrm>
                    <a:prstGeom prst="rect">
                      <a:avLst/>
                    </a:prstGeom>
                  </pic:spPr>
                </pic:pic>
              </a:graphicData>
            </a:graphic>
          </wp:inline>
        </w:drawing>
      </w:r>
    </w:p>
    <w:p>
      <w:r>
        <w:rPr>
          <w:rFonts w:hint="eastAsia"/>
        </w:rPr>
        <w:tab/>
      </w:r>
      <w:r>
        <w:rPr>
          <w:rFonts w:hint="eastAsia"/>
        </w:rPr>
        <w:t>在内部参数中点击本机参数设置可进入上述页面,设备类型为当前设备的控制类型,0为定值模式,1为程序模式,具体说明请查看界面说明→设定页面章节.</w:t>
      </w:r>
    </w:p>
    <w:p>
      <w:pPr>
        <w:widowControl/>
        <w:jc w:val="left"/>
        <w:rPr>
          <w:rFonts w:eastAsia="宋体" w:asciiTheme="majorHAnsi" w:hAnsiTheme="majorHAnsi" w:cstheme="majorBidi"/>
          <w:b/>
          <w:bCs/>
          <w:sz w:val="32"/>
          <w:szCs w:val="32"/>
        </w:rPr>
      </w:pPr>
      <w:r>
        <w:br w:type="page"/>
      </w:r>
    </w:p>
    <w:p>
      <w:pPr>
        <w:pStyle w:val="10"/>
      </w:pPr>
      <w:bookmarkStart w:id="13" w:name="_Toc120269158"/>
      <w:r>
        <w:t>用户管理</w:t>
      </w:r>
      <w:bookmarkEnd w:id="13"/>
    </w:p>
    <w:p>
      <w:pPr>
        <w:pStyle w:val="3"/>
      </w:pPr>
      <w:bookmarkStart w:id="14" w:name="_Toc120269159"/>
      <w:r>
        <w:t>如何进入</w:t>
      </w:r>
      <w:bookmarkEnd w:id="14"/>
    </w:p>
    <w:p>
      <w:r>
        <w:rPr>
          <w:rFonts w:hint="eastAsia"/>
        </w:rPr>
        <w:tab/>
      </w:r>
      <w:r>
        <w:rPr>
          <w:rFonts w:hint="eastAsia"/>
        </w:rPr>
        <w:t>点击菜单→系统设置</w:t>
      </w:r>
    </w:p>
    <w:p>
      <w:r>
        <w:drawing>
          <wp:inline distT="0" distB="0" distL="0" distR="0">
            <wp:extent cx="5274310" cy="316420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a:stretch>
                      <a:fillRect/>
                    </a:stretch>
                  </pic:blipFill>
                  <pic:spPr>
                    <a:xfrm>
                      <a:off x="0" y="0"/>
                      <a:ext cx="5274310" cy="3164586"/>
                    </a:xfrm>
                    <a:prstGeom prst="rect">
                      <a:avLst/>
                    </a:prstGeom>
                  </pic:spPr>
                </pic:pic>
              </a:graphicData>
            </a:graphic>
          </wp:inline>
        </w:drawing>
      </w:r>
    </w:p>
    <w:p>
      <w:r>
        <w:rPr>
          <w:rFonts w:hint="eastAsia"/>
        </w:rPr>
        <w:tab/>
      </w:r>
      <w:r>
        <w:rPr>
          <w:rFonts w:hint="eastAsia"/>
        </w:rPr>
        <w:t>输入密码23后可进入用户管理主界面</w:t>
      </w:r>
    </w:p>
    <w:p>
      <w:r>
        <w:drawing>
          <wp:inline distT="0" distB="0" distL="0" distR="0">
            <wp:extent cx="5274310" cy="316420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5"/>
                    <a:stretch>
                      <a:fillRect/>
                    </a:stretch>
                  </pic:blipFill>
                  <pic:spPr>
                    <a:xfrm>
                      <a:off x="0" y="0"/>
                      <a:ext cx="5274310" cy="3164586"/>
                    </a:xfrm>
                    <a:prstGeom prst="rect">
                      <a:avLst/>
                    </a:prstGeom>
                  </pic:spPr>
                </pic:pic>
              </a:graphicData>
            </a:graphic>
          </wp:inline>
        </w:drawing>
      </w:r>
    </w:p>
    <w:p>
      <w:pPr>
        <w:widowControl/>
        <w:jc w:val="left"/>
      </w:pPr>
      <w:r>
        <w:br w:type="page"/>
      </w:r>
    </w:p>
    <w:p>
      <w:pPr>
        <w:pStyle w:val="3"/>
      </w:pPr>
      <w:bookmarkStart w:id="15" w:name="_Toc120269160"/>
      <w:r>
        <w:t>管理员设置</w:t>
      </w:r>
      <w:bookmarkEnd w:id="15"/>
    </w:p>
    <w:p>
      <w:r>
        <w:rPr>
          <w:rFonts w:hint="eastAsia"/>
        </w:rPr>
        <w:tab/>
      </w:r>
      <w:r>
        <w:rPr>
          <w:rFonts w:hint="eastAsia"/>
        </w:rPr>
        <w:t>在该界面中点击管理员账户方框可进入管理员密码输入界面</w:t>
      </w:r>
    </w:p>
    <w:p>
      <w:r>
        <w:drawing>
          <wp:inline distT="0" distB="0" distL="0" distR="0">
            <wp:extent cx="5274310" cy="316420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6"/>
                    <a:stretch>
                      <a:fillRect/>
                    </a:stretch>
                  </pic:blipFill>
                  <pic:spPr>
                    <a:xfrm>
                      <a:off x="0" y="0"/>
                      <a:ext cx="5274310" cy="3164586"/>
                    </a:xfrm>
                    <a:prstGeom prst="rect">
                      <a:avLst/>
                    </a:prstGeom>
                  </pic:spPr>
                </pic:pic>
              </a:graphicData>
            </a:graphic>
          </wp:inline>
        </w:drawing>
      </w:r>
    </w:p>
    <w:p>
      <w:r>
        <w:rPr>
          <w:rFonts w:hint="eastAsia"/>
        </w:rPr>
        <w:tab/>
      </w:r>
      <w:r>
        <w:rPr>
          <w:rFonts w:hint="eastAsia"/>
        </w:rPr>
        <w:t>该初始密码为8547,点击确定后进入如下界面</w:t>
      </w:r>
    </w:p>
    <w:p>
      <w:r>
        <w:drawing>
          <wp:inline distT="0" distB="0" distL="0" distR="0">
            <wp:extent cx="5274310" cy="316420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a:stretch>
                      <a:fillRect/>
                    </a:stretch>
                  </pic:blipFill>
                  <pic:spPr>
                    <a:xfrm>
                      <a:off x="0" y="0"/>
                      <a:ext cx="5274310" cy="3164586"/>
                    </a:xfrm>
                    <a:prstGeom prst="rect">
                      <a:avLst/>
                    </a:prstGeom>
                  </pic:spPr>
                </pic:pic>
              </a:graphicData>
            </a:graphic>
          </wp:inline>
        </w:drawing>
      </w:r>
    </w:p>
    <w:p>
      <w:pPr>
        <w:pStyle w:val="23"/>
        <w:numPr>
          <w:ilvl w:val="0"/>
          <w:numId w:val="6"/>
        </w:numPr>
        <w:ind w:firstLineChars="0"/>
      </w:pPr>
      <w:r>
        <w:rPr>
          <w:rFonts w:hint="eastAsia"/>
        </w:rPr>
        <w:t>点击重置管理员可更改管理员名称,密码</w:t>
      </w:r>
    </w:p>
    <w:p>
      <w:pPr>
        <w:pStyle w:val="23"/>
        <w:numPr>
          <w:ilvl w:val="0"/>
          <w:numId w:val="6"/>
        </w:numPr>
        <w:ind w:firstLineChars="0"/>
      </w:pPr>
      <w:r>
        <w:rPr>
          <w:rFonts w:hint="eastAsia"/>
        </w:rPr>
        <w:t>点击设置账户可进入账户设置模式,该模式界面同账户设置主界面,但点击用户可进入用户权限分配模式</w:t>
      </w:r>
    </w:p>
    <w:p>
      <w:r>
        <w:drawing>
          <wp:inline distT="0" distB="0" distL="0" distR="0">
            <wp:extent cx="5274310" cy="316420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8"/>
                    <a:stretch>
                      <a:fillRect/>
                    </a:stretch>
                  </pic:blipFill>
                  <pic:spPr>
                    <a:xfrm>
                      <a:off x="0" y="0"/>
                      <a:ext cx="5274310" cy="3164586"/>
                    </a:xfrm>
                    <a:prstGeom prst="rect">
                      <a:avLst/>
                    </a:prstGeom>
                  </pic:spPr>
                </pic:pic>
              </a:graphicData>
            </a:graphic>
          </wp:inline>
        </w:drawing>
      </w:r>
    </w:p>
    <w:p>
      <w:pPr>
        <w:pStyle w:val="23"/>
        <w:ind w:left="1260" w:firstLine="0" w:firstLineChars="0"/>
      </w:pPr>
      <w:r>
        <w:rPr>
          <w:rFonts w:hint="eastAsia"/>
        </w:rPr>
        <w:t>该界面中,点击用户名方框可更改用户的名称,密码不可指定,但可点击初始化密码将用户密码重置为00000000,点击已禁用按钮可将状态改为已启用,点击右侧小方块可以赋予,取消用户该项权限,也可点击全选/全不选一次性赋予权限,编辑完成后点击返回即可保存</w:t>
      </w:r>
    </w:p>
    <w:p>
      <w:pPr>
        <w:pStyle w:val="23"/>
        <w:ind w:left="1260" w:firstLine="0" w:firstLineChars="0"/>
      </w:pPr>
    </w:p>
    <w:p>
      <w:pPr>
        <w:pStyle w:val="23"/>
        <w:numPr>
          <w:ilvl w:val="0"/>
          <w:numId w:val="6"/>
        </w:numPr>
        <w:ind w:firstLineChars="0"/>
      </w:pPr>
      <w:r>
        <w:rPr>
          <w:rFonts w:hint="eastAsia"/>
        </w:rPr>
        <w:t>点击启用权限后界面将变成如下:</w:t>
      </w:r>
    </w:p>
    <w:p>
      <w:r>
        <w:drawing>
          <wp:inline distT="0" distB="0" distL="0" distR="0">
            <wp:extent cx="5274310" cy="3164205"/>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9"/>
                    <a:stretch>
                      <a:fillRect/>
                    </a:stretch>
                  </pic:blipFill>
                  <pic:spPr>
                    <a:xfrm>
                      <a:off x="0" y="0"/>
                      <a:ext cx="5274310" cy="3164586"/>
                    </a:xfrm>
                    <a:prstGeom prst="rect">
                      <a:avLst/>
                    </a:prstGeom>
                  </pic:spPr>
                </pic:pic>
              </a:graphicData>
            </a:graphic>
          </wp:inline>
        </w:drawing>
      </w:r>
    </w:p>
    <w:p>
      <w:pPr>
        <w:pStyle w:val="23"/>
        <w:ind w:left="840" w:firstLine="0" w:firstLineChars="0"/>
      </w:pPr>
      <w:r>
        <w:rPr>
          <w:rFonts w:hint="eastAsia"/>
        </w:rPr>
        <w:tab/>
      </w:r>
      <w:r>
        <w:rPr>
          <w:rFonts w:hint="eastAsia"/>
        </w:rPr>
        <w:t>登录超时时间是指用户多少分钟内没有做过点击屏幕的操作，将会从当前账户自动退出到主界面。</w:t>
      </w:r>
    </w:p>
    <w:p>
      <w:pPr>
        <w:widowControl/>
        <w:jc w:val="left"/>
      </w:pPr>
      <w:r>
        <w:br w:type="page"/>
      </w:r>
    </w:p>
    <w:p>
      <w:pPr>
        <w:pStyle w:val="3"/>
      </w:pPr>
      <w:bookmarkStart w:id="16" w:name="_Toc120269161"/>
      <w:r>
        <w:t>用户如何设置自己的权限</w:t>
      </w:r>
      <w:bookmarkEnd w:id="16"/>
    </w:p>
    <w:p>
      <w:pPr>
        <w:pStyle w:val="23"/>
        <w:ind w:left="840" w:firstLine="0" w:firstLineChars="0"/>
      </w:pPr>
      <w:r>
        <w:rPr>
          <w:rFonts w:hint="eastAsia"/>
        </w:rPr>
        <w:t>用户可登录自己的账户,若无该操作权限则会弹出如下窗口</w:t>
      </w:r>
    </w:p>
    <w:p>
      <w:r>
        <w:drawing>
          <wp:inline distT="0" distB="0" distL="0" distR="0">
            <wp:extent cx="5274310" cy="316420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5274310" cy="3164586"/>
                    </a:xfrm>
                    <a:prstGeom prst="rect">
                      <a:avLst/>
                    </a:prstGeom>
                  </pic:spPr>
                </pic:pic>
              </a:graphicData>
            </a:graphic>
          </wp:inline>
        </w:drawing>
      </w:r>
    </w:p>
    <w:p>
      <w:pPr>
        <w:pStyle w:val="23"/>
        <w:ind w:left="840" w:firstLine="0" w:firstLineChars="0"/>
      </w:pPr>
      <w:r>
        <w:rPr>
          <w:rFonts w:hint="eastAsia"/>
        </w:rPr>
        <w:t>用户可进入用户管理,点击自己的名称即可更改自己的登录密码</w:t>
      </w:r>
    </w:p>
    <w:p>
      <w:r>
        <w:drawing>
          <wp:inline distT="0" distB="0" distL="0" distR="0">
            <wp:extent cx="5274310" cy="3164205"/>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a:stretch>
                      <a:fillRect/>
                    </a:stretch>
                  </pic:blipFill>
                  <pic:spPr>
                    <a:xfrm>
                      <a:off x="0" y="0"/>
                      <a:ext cx="5274310" cy="3164586"/>
                    </a:xfrm>
                    <a:prstGeom prst="rect">
                      <a:avLst/>
                    </a:prstGeom>
                  </pic:spPr>
                </pic:pic>
              </a:graphicData>
            </a:graphic>
          </wp:inline>
        </w:drawing>
      </w:r>
    </w:p>
    <w:p>
      <w:pPr>
        <w:pStyle w:val="23"/>
        <w:ind w:left="840" w:firstLine="0" w:firstLineChars="0"/>
      </w:pPr>
      <w:r>
        <w:rPr>
          <w:rFonts w:hint="eastAsia"/>
        </w:rPr>
        <w:t>当用户输入密码不足8位时将会弹窗报警并将密码重置为00000000</w:t>
      </w:r>
    </w:p>
    <w:p>
      <w:r>
        <w:drawing>
          <wp:inline distT="0" distB="0" distL="0" distR="0">
            <wp:extent cx="5274310" cy="316420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2"/>
                    <a:stretch>
                      <a:fillRect/>
                    </a:stretch>
                  </pic:blipFill>
                  <pic:spPr>
                    <a:xfrm>
                      <a:off x="0" y="0"/>
                      <a:ext cx="5274310" cy="3164586"/>
                    </a:xfrm>
                    <a:prstGeom prst="rect">
                      <a:avLst/>
                    </a:prstGeom>
                  </pic:spPr>
                </pic:pic>
              </a:graphicData>
            </a:graphic>
          </wp:inline>
        </w:drawing>
      </w:r>
    </w:p>
    <w:p>
      <w:pPr>
        <w:widowControl/>
        <w:jc w:val="left"/>
        <w:rPr>
          <w:rFonts w:eastAsia="宋体" w:asciiTheme="majorHAnsi" w:hAnsiTheme="majorHAnsi" w:cstheme="majorBidi"/>
          <w:b/>
          <w:bCs/>
          <w:sz w:val="32"/>
          <w:szCs w:val="32"/>
        </w:rPr>
      </w:pPr>
      <w:r>
        <w:br w:type="page"/>
      </w:r>
    </w:p>
    <w:p>
      <w:pPr>
        <w:pStyle w:val="10"/>
      </w:pPr>
      <w:bookmarkStart w:id="17" w:name="_Toc120269162"/>
      <w:r>
        <w:t>通讯协议</w:t>
      </w:r>
      <w:bookmarkEnd w:id="17"/>
    </w:p>
    <w:p>
      <w:pPr>
        <w:pStyle w:val="3"/>
      </w:pPr>
      <w:bookmarkStart w:id="18" w:name="_Toc120269163"/>
      <w:r>
        <w:t>通讯设置</w:t>
      </w:r>
      <w:bookmarkEnd w:id="18"/>
    </w:p>
    <w:p>
      <w:pPr>
        <w:pStyle w:val="23"/>
        <w:numPr>
          <w:ilvl w:val="0"/>
          <w:numId w:val="7"/>
        </w:numPr>
        <w:ind w:firstLineChars="0"/>
      </w:pPr>
      <w:r>
        <w:t>波特率</w:t>
      </w:r>
      <w:r>
        <w:rPr>
          <w:rFonts w:hint="eastAsia"/>
        </w:rPr>
        <w:t>:9600</w:t>
      </w:r>
    </w:p>
    <w:p>
      <w:pPr>
        <w:pStyle w:val="23"/>
        <w:numPr>
          <w:ilvl w:val="0"/>
          <w:numId w:val="7"/>
        </w:numPr>
        <w:ind w:firstLineChars="0"/>
      </w:pPr>
      <w:r>
        <w:rPr>
          <w:rFonts w:hint="eastAsia"/>
        </w:rPr>
        <w:t>数据位:8</w:t>
      </w:r>
    </w:p>
    <w:p>
      <w:pPr>
        <w:pStyle w:val="23"/>
        <w:numPr>
          <w:ilvl w:val="0"/>
          <w:numId w:val="7"/>
        </w:numPr>
        <w:ind w:firstLineChars="0"/>
      </w:pPr>
      <w:r>
        <w:rPr>
          <w:rFonts w:hint="eastAsia"/>
        </w:rPr>
        <w:t>停止位:1</w:t>
      </w:r>
    </w:p>
    <w:p>
      <w:pPr>
        <w:pStyle w:val="23"/>
        <w:numPr>
          <w:ilvl w:val="0"/>
          <w:numId w:val="7"/>
        </w:numPr>
        <w:ind w:firstLineChars="0"/>
      </w:pPr>
      <w:r>
        <w:rPr>
          <w:rFonts w:hint="eastAsia"/>
        </w:rPr>
        <w:t>校验方式:无</w:t>
      </w:r>
    </w:p>
    <w:p>
      <w:pPr>
        <w:pStyle w:val="23"/>
        <w:numPr>
          <w:ilvl w:val="0"/>
          <w:numId w:val="7"/>
        </w:numPr>
        <w:ind w:firstLineChars="0"/>
      </w:pPr>
      <w:r>
        <w:rPr>
          <w:rFonts w:hint="eastAsia"/>
        </w:rPr>
        <w:t>通讯地址:系统设置中可设</w:t>
      </w:r>
    </w:p>
    <w:p>
      <w:pPr>
        <w:pStyle w:val="23"/>
        <w:numPr>
          <w:ilvl w:val="0"/>
          <w:numId w:val="7"/>
        </w:numPr>
        <w:ind w:firstLineChars="0"/>
      </w:pPr>
      <w:r>
        <w:rPr>
          <w:rFonts w:hint="eastAsia"/>
        </w:rPr>
        <w:t>串口:485串口</w:t>
      </w:r>
    </w:p>
    <w:p>
      <w:pPr>
        <w:pStyle w:val="3"/>
      </w:pPr>
      <w:bookmarkStart w:id="19" w:name="_Toc120269164"/>
      <w:r>
        <w:t>通讯协议</w:t>
      </w:r>
      <w:bookmarkEnd w:id="19"/>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地址</w:t>
            </w:r>
          </w:p>
        </w:tc>
        <w:tc>
          <w:tcPr>
            <w:tcW w:w="2130" w:type="dxa"/>
            <w:vAlign w:val="center"/>
          </w:tcPr>
          <w:p>
            <w:pPr>
              <w:jc w:val="center"/>
            </w:pPr>
            <w:r>
              <w:t>名称</w:t>
            </w:r>
          </w:p>
        </w:tc>
        <w:tc>
          <w:tcPr>
            <w:tcW w:w="2131" w:type="dxa"/>
            <w:vAlign w:val="center"/>
          </w:tcPr>
          <w:p>
            <w:pPr>
              <w:jc w:val="center"/>
            </w:pPr>
            <w:r>
              <w:t>属性</w:t>
            </w:r>
          </w:p>
        </w:tc>
        <w:tc>
          <w:tcPr>
            <w:tcW w:w="2131" w:type="dxa"/>
            <w:vAlign w:val="center"/>
          </w:tcPr>
          <w:p>
            <w:pPr>
              <w:jc w:val="center"/>
            </w:pPr>
            <w:r>
              <w:t>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40001</w:t>
            </w:r>
          </w:p>
        </w:tc>
        <w:tc>
          <w:tcPr>
            <w:tcW w:w="2130" w:type="dxa"/>
            <w:vAlign w:val="center"/>
          </w:tcPr>
          <w:p>
            <w:pPr>
              <w:jc w:val="center"/>
            </w:pPr>
            <w:r>
              <w:t>设备类型</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40002</w:t>
            </w:r>
          </w:p>
        </w:tc>
        <w:tc>
          <w:tcPr>
            <w:tcW w:w="2130" w:type="dxa"/>
            <w:vAlign w:val="center"/>
          </w:tcPr>
          <w:p>
            <w:pPr>
              <w:jc w:val="center"/>
            </w:pPr>
            <w:r>
              <w:t>显示转速</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40003</w:t>
            </w:r>
          </w:p>
        </w:tc>
        <w:tc>
          <w:tcPr>
            <w:tcW w:w="2130" w:type="dxa"/>
            <w:vAlign w:val="center"/>
          </w:tcPr>
          <w:p>
            <w:pPr>
              <w:jc w:val="center"/>
            </w:pPr>
            <w:r>
              <w:t>设定转速</w:t>
            </w:r>
          </w:p>
        </w:tc>
        <w:tc>
          <w:tcPr>
            <w:tcW w:w="2131" w:type="dxa"/>
            <w:vAlign w:val="center"/>
          </w:tcPr>
          <w:p>
            <w:pPr>
              <w:jc w:val="center"/>
            </w:pPr>
            <w:r>
              <w:t>读</w:t>
            </w:r>
            <w:r>
              <w:rPr>
                <w:rFonts w:hint="eastAsia"/>
              </w:rPr>
              <w:t>/</w:t>
            </w:r>
            <w:r>
              <w:t>写</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40004</w:t>
            </w:r>
          </w:p>
        </w:tc>
        <w:tc>
          <w:tcPr>
            <w:tcW w:w="2130" w:type="dxa"/>
            <w:vAlign w:val="center"/>
          </w:tcPr>
          <w:p>
            <w:pPr>
              <w:jc w:val="center"/>
            </w:pPr>
            <w:r>
              <w:t>显示时间</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40005</w:t>
            </w:r>
          </w:p>
        </w:tc>
        <w:tc>
          <w:tcPr>
            <w:tcW w:w="2130" w:type="dxa"/>
            <w:vAlign w:val="center"/>
          </w:tcPr>
          <w:p>
            <w:pPr>
              <w:jc w:val="center"/>
            </w:pPr>
            <w:r>
              <w:t>设定时间</w:t>
            </w:r>
          </w:p>
        </w:tc>
        <w:tc>
          <w:tcPr>
            <w:tcW w:w="2131" w:type="dxa"/>
            <w:vAlign w:val="center"/>
          </w:tcPr>
          <w:p>
            <w:pPr>
              <w:jc w:val="center"/>
            </w:pPr>
            <w:r>
              <w:t>读</w:t>
            </w:r>
            <w:r>
              <w:rPr>
                <w:rFonts w:hint="eastAsia"/>
              </w:rPr>
              <w:t>/</w:t>
            </w:r>
            <w:r>
              <w:t>写</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40006</w:t>
            </w:r>
          </w:p>
        </w:tc>
        <w:tc>
          <w:tcPr>
            <w:tcW w:w="2130" w:type="dxa"/>
            <w:vAlign w:val="center"/>
          </w:tcPr>
          <w:p>
            <w:pPr>
              <w:jc w:val="center"/>
            </w:pPr>
            <w:r>
              <w:t>速度最</w:t>
            </w:r>
            <w:r>
              <w:rPr>
                <w:rFonts w:hint="eastAsia"/>
              </w:rPr>
              <w:t>小</w:t>
            </w:r>
            <w:r>
              <w:t>值</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40007</w:t>
            </w:r>
          </w:p>
        </w:tc>
        <w:tc>
          <w:tcPr>
            <w:tcW w:w="2130" w:type="dxa"/>
            <w:vAlign w:val="center"/>
          </w:tcPr>
          <w:p>
            <w:pPr>
              <w:jc w:val="center"/>
            </w:pPr>
            <w:r>
              <w:t>速度最</w:t>
            </w:r>
            <w:r>
              <w:rPr>
                <w:rFonts w:hint="eastAsia"/>
              </w:rPr>
              <w:t>大</w:t>
            </w:r>
            <w:r>
              <w:t>值</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40008</w:t>
            </w:r>
          </w:p>
        </w:tc>
        <w:tc>
          <w:tcPr>
            <w:tcW w:w="2130" w:type="dxa"/>
            <w:vAlign w:val="center"/>
          </w:tcPr>
          <w:p>
            <w:pPr>
              <w:jc w:val="center"/>
            </w:pPr>
            <w:r>
              <w:t>电机故障码</w:t>
            </w:r>
          </w:p>
        </w:tc>
        <w:tc>
          <w:tcPr>
            <w:tcW w:w="2131" w:type="dxa"/>
            <w:vAlign w:val="center"/>
          </w:tcPr>
          <w:p>
            <w:pPr>
              <w:jc w:val="center"/>
            </w:pPr>
            <w:r>
              <w:t>只读</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40009</w:t>
            </w:r>
          </w:p>
        </w:tc>
        <w:tc>
          <w:tcPr>
            <w:tcW w:w="2130" w:type="dxa"/>
            <w:vAlign w:val="center"/>
          </w:tcPr>
          <w:p>
            <w:pPr>
              <w:jc w:val="center"/>
            </w:pPr>
            <w:r>
              <w:t>运行停止</w:t>
            </w:r>
          </w:p>
        </w:tc>
        <w:tc>
          <w:tcPr>
            <w:tcW w:w="2131" w:type="dxa"/>
            <w:vAlign w:val="center"/>
          </w:tcPr>
          <w:p>
            <w:pPr>
              <w:jc w:val="center"/>
            </w:pPr>
            <w:r>
              <w:t>读</w:t>
            </w:r>
            <w:r>
              <w:rPr>
                <w:rFonts w:hint="eastAsia"/>
              </w:rPr>
              <w:t>/</w:t>
            </w:r>
            <w:r>
              <w:t>写</w:t>
            </w:r>
          </w:p>
        </w:tc>
        <w:tc>
          <w:tcPr>
            <w:tcW w:w="2131" w:type="dxa"/>
            <w:vAlign w:val="center"/>
          </w:tcPr>
          <w:p>
            <w:pPr>
              <w:jc w:val="center"/>
            </w:pPr>
            <w:r>
              <w:rPr>
                <w:rFonts w:hint="eastAsia"/>
              </w:rPr>
              <w:t>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40010</w:t>
            </w:r>
          </w:p>
        </w:tc>
        <w:tc>
          <w:tcPr>
            <w:tcW w:w="2130" w:type="dxa"/>
            <w:vAlign w:val="center"/>
          </w:tcPr>
          <w:p>
            <w:pPr>
              <w:jc w:val="center"/>
            </w:pPr>
            <w:r>
              <w:t>皮重</w:t>
            </w:r>
          </w:p>
        </w:tc>
        <w:tc>
          <w:tcPr>
            <w:tcW w:w="2131" w:type="dxa"/>
            <w:vAlign w:val="center"/>
          </w:tcPr>
          <w:p>
            <w:pPr>
              <w:jc w:val="center"/>
            </w:pPr>
            <w:r>
              <w:t>只读</w:t>
            </w:r>
          </w:p>
        </w:tc>
        <w:tc>
          <w:tcPr>
            <w:tcW w:w="2131" w:type="dxa"/>
            <w:vAlign w:val="center"/>
          </w:tcPr>
          <w:p>
            <w:pPr>
              <w:jc w:val="center"/>
            </w:pPr>
            <w:r>
              <w:t>浮点型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40012</w:t>
            </w:r>
          </w:p>
        </w:tc>
        <w:tc>
          <w:tcPr>
            <w:tcW w:w="2130" w:type="dxa"/>
            <w:vAlign w:val="center"/>
          </w:tcPr>
          <w:p>
            <w:pPr>
              <w:jc w:val="center"/>
            </w:pPr>
            <w:r>
              <w:t>净重</w:t>
            </w:r>
          </w:p>
        </w:tc>
        <w:tc>
          <w:tcPr>
            <w:tcW w:w="2131" w:type="dxa"/>
            <w:vAlign w:val="center"/>
          </w:tcPr>
          <w:p>
            <w:pPr>
              <w:jc w:val="center"/>
            </w:pPr>
            <w:r>
              <w:t>只读</w:t>
            </w:r>
          </w:p>
        </w:tc>
        <w:tc>
          <w:tcPr>
            <w:tcW w:w="2131" w:type="dxa"/>
            <w:vAlign w:val="center"/>
          </w:tcPr>
          <w:p>
            <w:pPr>
              <w:jc w:val="center"/>
            </w:pPr>
            <w:r>
              <w:t>浮点型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40014</w:t>
            </w:r>
          </w:p>
        </w:tc>
        <w:tc>
          <w:tcPr>
            <w:tcW w:w="2130" w:type="dxa"/>
            <w:vAlign w:val="center"/>
          </w:tcPr>
          <w:p>
            <w:pPr>
              <w:jc w:val="center"/>
            </w:pPr>
            <w:r>
              <w:t>总重</w:t>
            </w:r>
          </w:p>
        </w:tc>
        <w:tc>
          <w:tcPr>
            <w:tcW w:w="2131" w:type="dxa"/>
            <w:vAlign w:val="center"/>
          </w:tcPr>
          <w:p>
            <w:pPr>
              <w:jc w:val="center"/>
            </w:pPr>
            <w:r>
              <w:t>只读</w:t>
            </w:r>
          </w:p>
        </w:tc>
        <w:tc>
          <w:tcPr>
            <w:tcW w:w="2131" w:type="dxa"/>
            <w:vAlign w:val="center"/>
          </w:tcPr>
          <w:p>
            <w:pPr>
              <w:jc w:val="center"/>
            </w:pPr>
            <w:r>
              <w:t>浮点型</w:t>
            </w:r>
          </w:p>
        </w:tc>
      </w:tr>
    </w:tbl>
    <w:p/>
    <w:p>
      <w:pPr>
        <w:widowControl/>
        <w:jc w:val="left"/>
      </w:pPr>
      <w:r>
        <w:br w:type="page"/>
      </w:r>
    </w:p>
    <w:p>
      <w:pPr>
        <w:wordWrap w:val="0"/>
        <w:spacing w:line="240" w:lineRule="atLeast"/>
        <w:jc w:val="left"/>
        <w:outlineLvl w:val="0"/>
        <w:rPr>
          <w:rFonts w:ascii="宋体" w:hAnsi="宋体" w:eastAsia="宋体"/>
          <w:b/>
          <w:color w:val="000000"/>
          <w:sz w:val="32"/>
          <w:szCs w:val="32"/>
        </w:rPr>
      </w:pPr>
      <w:bookmarkStart w:id="20" w:name="_Toc27546"/>
      <w:bookmarkStart w:id="21" w:name="_Toc95233624"/>
      <w:bookmarkStart w:id="22" w:name="_Toc120269165"/>
      <w:r>
        <w:rPr>
          <w:rFonts w:hint="eastAsia" w:ascii="宋体" w:hAnsi="宋体" w:eastAsia="宋体"/>
          <w:b/>
          <w:color w:val="000000"/>
          <w:sz w:val="32"/>
          <w:szCs w:val="32"/>
        </w:rPr>
        <w:t>四、</w:t>
      </w:r>
      <w:r>
        <w:rPr>
          <w:rFonts w:ascii="宋体" w:hAnsi="宋体" w:eastAsia="宋体"/>
          <w:b/>
          <w:color w:val="000000"/>
          <w:sz w:val="32"/>
          <w:szCs w:val="32"/>
        </w:rPr>
        <w:t>清洁与维护</w:t>
      </w:r>
      <w:bookmarkEnd w:id="20"/>
      <w:bookmarkEnd w:id="21"/>
      <w:bookmarkEnd w:id="22"/>
    </w:p>
    <w:p>
      <w:pPr>
        <w:wordWrap w:val="0"/>
        <w:jc w:val="left"/>
        <w:rPr>
          <w:rFonts w:ascii="宋体" w:hAnsi="宋体" w:eastAsia="宋体"/>
          <w:color w:val="000000"/>
        </w:rPr>
      </w:pPr>
      <w:r>
        <w:rPr>
          <w:rFonts w:ascii="Times New Roman" w:hAnsi="宋体" w:eastAsia="宋体"/>
        </w:rPr>
        <w:t xml:space="preserve">• </w:t>
      </w:r>
      <w:r>
        <w:rPr>
          <w:rFonts w:ascii="宋体" w:hAnsi="宋体" w:eastAsia="宋体"/>
          <w:color w:val="000000"/>
        </w:rPr>
        <w:t>清洁前请将仪器断开电源</w:t>
      </w:r>
    </w:p>
    <w:p>
      <w:pPr>
        <w:wordWrap w:val="0"/>
        <w:jc w:val="left"/>
        <w:rPr>
          <w:rFonts w:ascii="宋体" w:hAnsi="宋体" w:eastAsia="宋体"/>
          <w:color w:val="000000"/>
        </w:rPr>
      </w:pPr>
      <w:r>
        <w:rPr>
          <w:rFonts w:ascii="Times New Roman" w:hAnsi="宋体" w:eastAsia="宋体"/>
        </w:rPr>
        <w:t xml:space="preserve">• </w:t>
      </w:r>
      <w:r>
        <w:rPr>
          <w:rFonts w:ascii="宋体" w:hAnsi="宋体" w:eastAsia="宋体"/>
          <w:color w:val="000000"/>
        </w:rPr>
        <w:t>勿让潮气进入仪器</w:t>
      </w:r>
    </w:p>
    <w:p>
      <w:pPr>
        <w:wordWrap w:val="0"/>
        <w:jc w:val="left"/>
        <w:rPr>
          <w:rFonts w:ascii="宋体" w:hAnsi="宋体" w:eastAsia="宋体"/>
          <w:color w:val="000000"/>
        </w:rPr>
      </w:pPr>
      <w:r>
        <w:rPr>
          <w:rFonts w:ascii="Times New Roman" w:hAnsi="宋体" w:eastAsia="宋体"/>
        </w:rPr>
        <w:t xml:space="preserve">• </w:t>
      </w:r>
      <w:r>
        <w:rPr>
          <w:rFonts w:ascii="宋体" w:hAnsi="宋体" w:eastAsia="宋体"/>
          <w:color w:val="000000"/>
        </w:rPr>
        <w:t>勿将电子设备放置于清洁剂中</w:t>
      </w:r>
    </w:p>
    <w:p>
      <w:pPr>
        <w:wordWrap w:val="0"/>
        <w:jc w:val="left"/>
        <w:rPr>
          <w:rFonts w:ascii="宋体" w:hAnsi="宋体" w:eastAsia="宋体"/>
          <w:color w:val="000000"/>
        </w:rPr>
      </w:pPr>
      <w:r>
        <w:rPr>
          <w:rFonts w:ascii="Times New Roman" w:hAnsi="宋体" w:eastAsia="宋体"/>
        </w:rPr>
        <w:t xml:space="preserve">• </w:t>
      </w:r>
      <w:r>
        <w:rPr>
          <w:rFonts w:ascii="宋体" w:hAnsi="宋体" w:eastAsia="宋体"/>
          <w:color w:val="000000"/>
        </w:rPr>
        <w:t>请戴佩好防护手套</w:t>
      </w:r>
    </w:p>
    <w:p>
      <w:pPr>
        <w:wordWrap w:val="0"/>
        <w:spacing w:line="240" w:lineRule="atLeast"/>
        <w:jc w:val="left"/>
        <w:rPr>
          <w:rFonts w:ascii="宋体" w:hAnsi="宋体" w:eastAsia="宋体"/>
          <w:color w:val="000000"/>
        </w:rPr>
      </w:pPr>
    </w:p>
    <w:p>
      <w:pPr>
        <w:wordWrap w:val="0"/>
        <w:spacing w:line="240" w:lineRule="atLeast"/>
        <w:ind w:firstLine="540"/>
        <w:jc w:val="left"/>
        <w:rPr>
          <w:rFonts w:ascii="宋体" w:hAnsi="宋体" w:eastAsia="宋体"/>
          <w:b/>
          <w:color w:val="000000"/>
        </w:rPr>
      </w:pPr>
      <w:r>
        <w:rPr>
          <w:rFonts w:ascii="宋体" w:hAnsi="宋体" w:eastAsia="宋体"/>
          <w:color w:val="000000"/>
        </w:rPr>
        <w:t>本仪器无需特殊保护。只会出现零部件的自然磨损及磨损后</w:t>
      </w:r>
      <w:r>
        <w:rPr>
          <w:rFonts w:ascii="宋体" w:hAnsi="宋体" w:eastAsia="宋体"/>
        </w:rPr>
        <w:t>由于一些难于确定的、不可测的原因引起</w:t>
      </w:r>
      <w:r>
        <w:rPr>
          <w:rFonts w:ascii="宋体" w:hAnsi="宋体" w:eastAsia="宋体"/>
          <w:b/>
          <w:color w:val="000000"/>
        </w:rPr>
        <w:t>。</w:t>
      </w:r>
    </w:p>
    <w:p>
      <w:pPr>
        <w:wordWrap w:val="0"/>
        <w:spacing w:line="240" w:lineRule="atLeast"/>
        <w:jc w:val="left"/>
        <w:rPr>
          <w:rFonts w:ascii="宋体" w:hAnsi="宋体" w:eastAsia="宋体"/>
          <w:b/>
          <w:color w:val="000000"/>
          <w:sz w:val="20"/>
          <w:szCs w:val="20"/>
        </w:rPr>
      </w:pPr>
    </w:p>
    <w:p>
      <w:pPr>
        <w:wordWrap w:val="0"/>
        <w:spacing w:line="240" w:lineRule="atLeast"/>
        <w:jc w:val="left"/>
        <w:rPr>
          <w:rFonts w:ascii="宋体" w:hAnsi="宋体" w:eastAsia="宋体"/>
          <w:b/>
          <w:color w:val="000000"/>
          <w:sz w:val="20"/>
          <w:szCs w:val="20"/>
        </w:rPr>
      </w:pPr>
    </w:p>
    <w:p>
      <w:pPr>
        <w:wordWrap w:val="0"/>
        <w:spacing w:line="240" w:lineRule="atLeast"/>
        <w:jc w:val="left"/>
        <w:rPr>
          <w:rFonts w:ascii="宋体" w:hAnsi="宋体" w:eastAsia="宋体"/>
          <w:b/>
          <w:color w:val="000000"/>
          <w:sz w:val="20"/>
          <w:szCs w:val="20"/>
        </w:rPr>
      </w:pPr>
    </w:p>
    <w:p>
      <w:pPr>
        <w:wordWrap w:val="0"/>
        <w:spacing w:line="240" w:lineRule="atLeast"/>
        <w:jc w:val="left"/>
        <w:rPr>
          <w:rFonts w:ascii="宋体" w:hAnsi="宋体" w:eastAsia="宋体"/>
          <w:b/>
          <w:color w:val="000000"/>
          <w:sz w:val="20"/>
          <w:szCs w:val="20"/>
        </w:rPr>
      </w:pPr>
    </w:p>
    <w:p>
      <w:pPr>
        <w:wordWrap w:val="0"/>
        <w:spacing w:line="240" w:lineRule="atLeast"/>
        <w:jc w:val="left"/>
        <w:rPr>
          <w:rFonts w:ascii="宋体" w:hAnsi="宋体" w:eastAsia="宋体"/>
          <w:b/>
          <w:color w:val="000000"/>
          <w:sz w:val="20"/>
          <w:szCs w:val="20"/>
        </w:rPr>
      </w:pPr>
    </w:p>
    <w:p>
      <w:pPr>
        <w:wordWrap w:val="0"/>
        <w:spacing w:line="240" w:lineRule="atLeast"/>
        <w:jc w:val="left"/>
        <w:rPr>
          <w:rFonts w:ascii="宋体" w:hAnsi="宋体" w:eastAsia="宋体"/>
          <w:b/>
          <w:color w:val="000000"/>
          <w:sz w:val="20"/>
          <w:szCs w:val="20"/>
        </w:rPr>
      </w:pPr>
    </w:p>
    <w:p>
      <w:pPr>
        <w:wordWrap w:val="0"/>
        <w:jc w:val="left"/>
        <w:outlineLvl w:val="0"/>
        <w:rPr>
          <w:rFonts w:ascii="Times New Roman" w:hAnsi="宋体" w:eastAsia="宋体"/>
          <w:b/>
          <w:sz w:val="32"/>
          <w:szCs w:val="32"/>
        </w:rPr>
      </w:pPr>
      <w:bookmarkStart w:id="23" w:name="_Toc16304"/>
      <w:bookmarkStart w:id="24" w:name="_Toc95233625"/>
      <w:bookmarkStart w:id="25" w:name="_Toc120269166"/>
      <w:r>
        <w:rPr>
          <w:rFonts w:hint="eastAsia" w:ascii="Times New Roman" w:hAnsi="宋体" w:eastAsia="宋体"/>
          <w:b/>
          <w:sz w:val="32"/>
          <w:szCs w:val="32"/>
        </w:rPr>
        <w:t>五</w:t>
      </w:r>
      <w:r>
        <w:rPr>
          <w:rFonts w:ascii="Times New Roman" w:hAnsi="宋体" w:eastAsia="宋体"/>
          <w:b/>
          <w:sz w:val="32"/>
          <w:szCs w:val="32"/>
        </w:rPr>
        <w:t>、售后服务</w:t>
      </w:r>
      <w:bookmarkEnd w:id="23"/>
      <w:bookmarkEnd w:id="24"/>
      <w:bookmarkEnd w:id="25"/>
    </w:p>
    <w:p>
      <w:pPr>
        <w:wordWrap w:val="0"/>
        <w:spacing w:line="240" w:lineRule="atLeast"/>
        <w:jc w:val="left"/>
        <w:rPr>
          <w:rFonts w:ascii="Times New Roman" w:hAnsi="Times New Roman" w:eastAsia="宋体"/>
          <w:color w:val="000000"/>
        </w:rPr>
      </w:pPr>
      <w:bookmarkStart w:id="26" w:name="_Toc9108"/>
      <w:bookmarkStart w:id="27" w:name="_Toc95233626"/>
      <w:r>
        <w:rPr>
          <w:rFonts w:ascii="Times New Roman" w:hAnsi="Times New Roman" w:eastAsia="宋体"/>
          <w:color w:val="000000"/>
        </w:rPr>
        <w:t>a）保修内容</w:t>
      </w:r>
      <w:bookmarkEnd w:id="26"/>
      <w:bookmarkEnd w:id="27"/>
    </w:p>
    <w:p>
      <w:pPr>
        <w:wordWrap w:val="0"/>
        <w:spacing w:line="240" w:lineRule="atLeast"/>
        <w:ind w:firstLine="210" w:firstLineChars="100"/>
        <w:jc w:val="left"/>
        <w:rPr>
          <w:rFonts w:ascii="宋体" w:hAnsi="宋体" w:eastAsia="宋体"/>
          <w:b/>
          <w:color w:val="000000"/>
        </w:rPr>
      </w:pPr>
      <w:r>
        <w:rPr>
          <w:rFonts w:hint="eastAsia"/>
          <w:szCs w:val="21"/>
        </w:rPr>
        <w:t>本设备</w:t>
      </w:r>
      <w:r>
        <w:rPr>
          <w:szCs w:val="21"/>
        </w:rPr>
        <w:t>质保期为1年</w:t>
      </w:r>
      <w:r>
        <w:rPr>
          <w:rFonts w:hint="eastAsia"/>
          <w:szCs w:val="21"/>
        </w:rPr>
        <w:t>，</w:t>
      </w:r>
      <w:r>
        <w:rPr>
          <w:rFonts w:hint="eastAsia" w:ascii="宋体" w:hAnsi="宋体" w:cs="宋体"/>
          <w:color w:val="000000"/>
          <w:szCs w:val="21"/>
        </w:rPr>
        <w:t>有效期自</w:t>
      </w:r>
      <w:r>
        <w:rPr>
          <w:rFonts w:ascii="Times New Roman" w:hAnsi="Times New Roman" w:cs="Times New Roman"/>
          <w:color w:val="000000"/>
          <w:szCs w:val="21"/>
        </w:rPr>
        <w:t>OQ</w:t>
      </w:r>
      <w:r>
        <w:rPr>
          <w:rFonts w:hint="eastAsia" w:ascii="宋体" w:hAnsi="宋体" w:cs="宋体"/>
          <w:color w:val="000000"/>
          <w:szCs w:val="21"/>
        </w:rPr>
        <w:t>验收日起。</w:t>
      </w:r>
    </w:p>
    <w:p>
      <w:pPr>
        <w:ind w:firstLine="210" w:firstLineChars="100"/>
        <w:rPr>
          <w:rFonts w:ascii="宋体" w:hAnsi="宋体" w:cs="宋体"/>
          <w:color w:val="000000"/>
          <w:szCs w:val="21"/>
        </w:rPr>
      </w:pPr>
      <w:r>
        <w:rPr>
          <w:rFonts w:hint="eastAsia" w:ascii="宋体" w:hAnsi="宋体" w:cs="宋体"/>
          <w:szCs w:val="21"/>
        </w:rPr>
        <w:t>质保期内，</w:t>
      </w:r>
      <w:r>
        <w:rPr>
          <w:rFonts w:hint="eastAsia" w:ascii="宋体" w:hAnsi="宋体" w:cs="宋体"/>
          <w:color w:val="000000"/>
          <w:szCs w:val="21"/>
        </w:rPr>
        <w:t>非用户人为原因所造成的设备故障，需更换机械零部件及电子元器件等（日常的损耗件除外），我司无条件免费更换。</w:t>
      </w:r>
    </w:p>
    <w:p>
      <w:pPr>
        <w:ind w:firstLine="210" w:firstLineChars="100"/>
        <w:rPr>
          <w:rFonts w:ascii="宋体" w:hAnsi="宋体" w:cs="宋体"/>
          <w:color w:val="000000"/>
          <w:szCs w:val="21"/>
        </w:rPr>
      </w:pPr>
      <w:r>
        <w:rPr>
          <w:szCs w:val="21"/>
        </w:rPr>
        <w:t>仪器使用过程中出现问题，我司将及时提供技术指导</w:t>
      </w:r>
      <w:r>
        <w:rPr>
          <w:rFonts w:hint="eastAsia"/>
          <w:szCs w:val="21"/>
        </w:rPr>
        <w:t>。</w:t>
      </w:r>
    </w:p>
    <w:p>
      <w:pPr>
        <w:ind w:firstLine="210" w:firstLineChars="100"/>
        <w:rPr>
          <w:rFonts w:ascii="宋体" w:hAnsi="宋体" w:cs="宋体"/>
          <w:color w:val="000000"/>
          <w:szCs w:val="21"/>
        </w:rPr>
      </w:pPr>
      <w:r>
        <w:rPr>
          <w:szCs w:val="21"/>
        </w:rPr>
        <w:t>保修期后，提供只需付配件费用的维修服务，免收技术服务费用</w:t>
      </w:r>
      <w:r>
        <w:rPr>
          <w:rFonts w:hint="eastAsia"/>
          <w:szCs w:val="21"/>
        </w:rPr>
        <w:t>。</w:t>
      </w:r>
    </w:p>
    <w:p>
      <w:pPr>
        <w:ind w:left="210" w:leftChars="100"/>
        <w:rPr>
          <w:rFonts w:ascii="Times New Roman" w:hAnsi="Times New Roman" w:eastAsia="宋体"/>
          <w:color w:val="000000"/>
        </w:rPr>
      </w:pPr>
      <w:r>
        <w:rPr>
          <w:rFonts w:ascii="Times New Roman" w:hAnsi="Times New Roman" w:eastAsia="宋体"/>
          <w:color w:val="000000"/>
        </w:rPr>
        <w:t>保修的产品必须由用户送至本公司确定的维修部门。对于仪器从用户送往维修部门的运费由用户自行支付。本公司承担将仪器返回用户的运费。</w:t>
      </w:r>
    </w:p>
    <w:p>
      <w:pPr>
        <w:ind w:firstLine="210" w:firstLineChars="100"/>
        <w:rPr>
          <w:rFonts w:ascii="Times New Roman" w:hAnsi="Times New Roman" w:eastAsia="宋体"/>
          <w:color w:val="000000"/>
        </w:rPr>
      </w:pPr>
      <w:r>
        <w:rPr>
          <w:rFonts w:ascii="Times New Roman" w:hAnsi="Times New Roman" w:eastAsia="宋体"/>
          <w:color w:val="000000"/>
        </w:rPr>
        <w:t>对于保修期外的修理，本公司将适当收取维修的成本费用。</w:t>
      </w:r>
    </w:p>
    <w:p>
      <w:pPr>
        <w:rPr>
          <w:rFonts w:ascii="Times New Roman" w:hAnsi="Times New Roman" w:eastAsia="宋体"/>
          <w:color w:val="000000"/>
        </w:rPr>
      </w:pPr>
    </w:p>
    <w:p>
      <w:pPr>
        <w:wordWrap w:val="0"/>
        <w:spacing w:line="240" w:lineRule="atLeast"/>
        <w:jc w:val="left"/>
        <w:rPr>
          <w:rFonts w:ascii="Times New Roman" w:hAnsi="Times New Roman" w:eastAsia="宋体"/>
          <w:b/>
          <w:color w:val="000000"/>
        </w:rPr>
      </w:pPr>
      <w:r>
        <w:rPr>
          <w:rFonts w:ascii="Times New Roman" w:hAnsi="Times New Roman" w:eastAsia="宋体"/>
          <w:b/>
          <w:color w:val="000000"/>
        </w:rPr>
        <w:t>如需维修服务,请使用原包装箱妥善包装后将仪器寄回。如原包装不存在时请采用合适的包装。在送检您的仪器之前，请先清洁并确保仪器内无任何对人健康有害的物料残留。</w:t>
      </w:r>
    </w:p>
    <w:p>
      <w:pPr>
        <w:rPr>
          <w:rFonts w:ascii="宋体" w:hAnsi="宋体" w:eastAsia="宋体"/>
        </w:rPr>
      </w:pPr>
    </w:p>
    <w:p>
      <w:pPr>
        <w:ind w:firstLine="210" w:firstLineChars="100"/>
        <w:outlineLvl w:val="1"/>
        <w:rPr>
          <w:rFonts w:ascii="Times New Roman" w:hAnsi="Times New Roman" w:eastAsia="宋体"/>
          <w:color w:val="000000"/>
        </w:rPr>
      </w:pPr>
      <w:bookmarkStart w:id="28" w:name="_Toc21858"/>
      <w:bookmarkStart w:id="29" w:name="_Toc95233627"/>
      <w:bookmarkStart w:id="30" w:name="_Toc120269167"/>
      <w:r>
        <w:rPr>
          <w:rFonts w:ascii="Times New Roman" w:hAnsi="Times New Roman" w:eastAsia="宋体"/>
          <w:color w:val="000000"/>
        </w:rPr>
        <w:t>b）保修范围</w:t>
      </w:r>
      <w:bookmarkEnd w:id="28"/>
      <w:bookmarkEnd w:id="29"/>
      <w:bookmarkEnd w:id="30"/>
    </w:p>
    <w:p>
      <w:pPr>
        <w:ind w:left="210" w:leftChars="100"/>
        <w:jc w:val="left"/>
        <w:rPr>
          <w:rFonts w:ascii="Times New Roman" w:hAnsi="Times New Roman" w:eastAsia="宋体"/>
          <w:color w:val="000000"/>
        </w:rPr>
      </w:pPr>
      <w:r>
        <w:rPr>
          <w:rFonts w:ascii="Times New Roman" w:hAnsi="Times New Roman" w:eastAsia="宋体"/>
          <w:color w:val="000000"/>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pPr>
        <w:ind w:firstLine="200" w:firstLineChars="100"/>
        <w:jc w:val="left"/>
        <w:rPr>
          <w:rFonts w:ascii="Times New Roman" w:hAnsi="Times New Roman" w:eastAsia="宋体"/>
          <w:color w:val="000000"/>
          <w:sz w:val="20"/>
          <w:szCs w:val="18"/>
        </w:rPr>
      </w:pPr>
    </w:p>
    <w:p>
      <w:pPr>
        <w:wordWrap w:val="0"/>
        <w:spacing w:line="240" w:lineRule="atLeast"/>
        <w:jc w:val="left"/>
        <w:rPr>
          <w:rFonts w:ascii="宋体" w:hAnsi="宋体" w:eastAsia="宋体"/>
          <w:color w:val="000000"/>
          <w:sz w:val="28"/>
          <w:szCs w:val="28"/>
        </w:rPr>
      </w:pPr>
    </w:p>
    <w:p>
      <w:pPr>
        <w:widowControl/>
        <w:jc w:val="left"/>
        <w:rPr>
          <w:rFonts w:ascii="宋体" w:hAnsi="宋体" w:eastAsia="宋体"/>
          <w:color w:val="000000"/>
          <w:sz w:val="28"/>
          <w:szCs w:val="28"/>
        </w:rPr>
      </w:pPr>
      <w:r>
        <w:rPr>
          <w:rFonts w:ascii="宋体" w:hAnsi="宋体" w:eastAsia="宋体"/>
          <w:color w:val="000000"/>
          <w:sz w:val="28"/>
          <w:szCs w:val="28"/>
        </w:rPr>
        <w:br w:type="page"/>
      </w: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bookmarkStart w:id="31" w:name="_Toc28085"/>
      <w:r>
        <w:rPr>
          <w:rFonts w:ascii="宋体" w:hAnsi="宋体" w:eastAsia="宋体"/>
          <w:color w:val="000000"/>
          <w:sz w:val="28"/>
          <w:szCs w:val="28"/>
        </w:rPr>
        <w:t>上海小聪科技有限公司</w:t>
      </w:r>
      <w:bookmarkEnd w:id="31"/>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上海市浦东新区祥科路58号1幢5层501-5室</w:t>
      </w:r>
    </w:p>
    <w:p>
      <w:pPr>
        <w:wordWrap w:val="0"/>
        <w:spacing w:line="240" w:lineRule="atLeast"/>
        <w:ind w:firstLine="560"/>
        <w:jc w:val="left"/>
        <w:rPr>
          <w:rFonts w:ascii="Calibri" w:hAnsi="宋体" w:eastAsia="宋体"/>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0492567"/>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小聪称重磁力搅拌器说明书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上海小聪科技有限公司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B110C"/>
    <w:multiLevelType w:val="singleLevel"/>
    <w:tmpl w:val="8FDB110C"/>
    <w:lvl w:ilvl="0" w:tentative="0">
      <w:start w:val="1"/>
      <w:numFmt w:val="chineseCounting"/>
      <w:suff w:val="nothing"/>
      <w:lvlText w:val="%1、"/>
      <w:lvlJc w:val="left"/>
      <w:rPr>
        <w:rFonts w:hint="eastAsia"/>
      </w:rPr>
    </w:lvl>
  </w:abstractNum>
  <w:abstractNum w:abstractNumId="1">
    <w:nsid w:val="0F0E2F4F"/>
    <w:multiLevelType w:val="multilevel"/>
    <w:tmpl w:val="0F0E2F4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0E01ECD"/>
    <w:multiLevelType w:val="multilevel"/>
    <w:tmpl w:val="10E01E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D90465"/>
    <w:multiLevelType w:val="multilevel"/>
    <w:tmpl w:val="1BD9046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7636D2"/>
    <w:multiLevelType w:val="multilevel"/>
    <w:tmpl w:val="227636D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3AE0A32"/>
    <w:multiLevelType w:val="multilevel"/>
    <w:tmpl w:val="53AE0A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D6F5D44"/>
    <w:multiLevelType w:val="multilevel"/>
    <w:tmpl w:val="7D6F5D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CA"/>
    <w:rsid w:val="00032567"/>
    <w:rsid w:val="00066F29"/>
    <w:rsid w:val="00071B2C"/>
    <w:rsid w:val="00087F1D"/>
    <w:rsid w:val="000D0394"/>
    <w:rsid w:val="000E25AD"/>
    <w:rsid w:val="000E5361"/>
    <w:rsid w:val="00106600"/>
    <w:rsid w:val="00112D7F"/>
    <w:rsid w:val="0012412F"/>
    <w:rsid w:val="00181239"/>
    <w:rsid w:val="00184D01"/>
    <w:rsid w:val="0019064A"/>
    <w:rsid w:val="002233B3"/>
    <w:rsid w:val="00256F97"/>
    <w:rsid w:val="00261649"/>
    <w:rsid w:val="00285956"/>
    <w:rsid w:val="00294039"/>
    <w:rsid w:val="00323505"/>
    <w:rsid w:val="00335EB7"/>
    <w:rsid w:val="00342159"/>
    <w:rsid w:val="003C5626"/>
    <w:rsid w:val="00422612"/>
    <w:rsid w:val="00430350"/>
    <w:rsid w:val="004440A2"/>
    <w:rsid w:val="0046749E"/>
    <w:rsid w:val="004A175E"/>
    <w:rsid w:val="004C37ED"/>
    <w:rsid w:val="004E786D"/>
    <w:rsid w:val="004F2F03"/>
    <w:rsid w:val="00554736"/>
    <w:rsid w:val="005D1DE5"/>
    <w:rsid w:val="005D2B7E"/>
    <w:rsid w:val="005D6D36"/>
    <w:rsid w:val="005E37D0"/>
    <w:rsid w:val="0063131C"/>
    <w:rsid w:val="00636B3B"/>
    <w:rsid w:val="0064285E"/>
    <w:rsid w:val="006F7BFA"/>
    <w:rsid w:val="00703E95"/>
    <w:rsid w:val="0071656B"/>
    <w:rsid w:val="00732042"/>
    <w:rsid w:val="00732443"/>
    <w:rsid w:val="00747D56"/>
    <w:rsid w:val="007560CA"/>
    <w:rsid w:val="007867A4"/>
    <w:rsid w:val="007A3CDD"/>
    <w:rsid w:val="007C2E84"/>
    <w:rsid w:val="007C3CA3"/>
    <w:rsid w:val="007C52CE"/>
    <w:rsid w:val="007F07E8"/>
    <w:rsid w:val="00806376"/>
    <w:rsid w:val="00807FED"/>
    <w:rsid w:val="008125E5"/>
    <w:rsid w:val="0086194F"/>
    <w:rsid w:val="00887B45"/>
    <w:rsid w:val="008C1921"/>
    <w:rsid w:val="008C649D"/>
    <w:rsid w:val="008C79B9"/>
    <w:rsid w:val="008D0912"/>
    <w:rsid w:val="008F680A"/>
    <w:rsid w:val="00972A56"/>
    <w:rsid w:val="009C4A9E"/>
    <w:rsid w:val="009D3399"/>
    <w:rsid w:val="00A27E93"/>
    <w:rsid w:val="00A64109"/>
    <w:rsid w:val="00B165FF"/>
    <w:rsid w:val="00B21F7F"/>
    <w:rsid w:val="00B237F3"/>
    <w:rsid w:val="00B4269F"/>
    <w:rsid w:val="00BB099B"/>
    <w:rsid w:val="00BF776E"/>
    <w:rsid w:val="00C04DE3"/>
    <w:rsid w:val="00C3042E"/>
    <w:rsid w:val="00C400CC"/>
    <w:rsid w:val="00C4736A"/>
    <w:rsid w:val="00C87EAD"/>
    <w:rsid w:val="00D3146C"/>
    <w:rsid w:val="00D80956"/>
    <w:rsid w:val="00DB75F7"/>
    <w:rsid w:val="00DD0881"/>
    <w:rsid w:val="00DD34A7"/>
    <w:rsid w:val="00DE12BE"/>
    <w:rsid w:val="00E77C50"/>
    <w:rsid w:val="00EB4257"/>
    <w:rsid w:val="00EE2B13"/>
    <w:rsid w:val="00F25797"/>
    <w:rsid w:val="00FF3EB4"/>
    <w:rsid w:val="28BA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Subtitle"/>
    <w:basedOn w:val="1"/>
    <w:next w:val="1"/>
    <w:link w:val="2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toc 2"/>
    <w:basedOn w:val="1"/>
    <w:next w:val="1"/>
    <w:unhideWhenUsed/>
    <w:qFormat/>
    <w:uiPriority w:val="39"/>
    <w:pPr>
      <w:ind w:left="420" w:leftChars="200"/>
    </w:pPr>
  </w:style>
  <w:style w:type="paragraph" w:styleId="10">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1"/>
    <w:link w:val="6"/>
    <w:uiPriority w:val="99"/>
    <w:rPr>
      <w:sz w:val="18"/>
      <w:szCs w:val="18"/>
    </w:rPr>
  </w:style>
  <w:style w:type="character" w:customStyle="1" w:styleId="16">
    <w:name w:val="页脚 Char"/>
    <w:basedOn w:val="11"/>
    <w:link w:val="5"/>
    <w:uiPriority w:val="99"/>
    <w:rPr>
      <w:sz w:val="18"/>
      <w:szCs w:val="18"/>
    </w:rPr>
  </w:style>
  <w:style w:type="character" w:customStyle="1" w:styleId="17">
    <w:name w:val="标题 1 Char"/>
    <w:basedOn w:val="11"/>
    <w:link w:val="2"/>
    <w:qFormat/>
    <w:uiPriority w:val="9"/>
    <w:rPr>
      <w:b/>
      <w:bCs/>
      <w:kern w:val="44"/>
      <w:sz w:val="44"/>
      <w:szCs w:val="44"/>
    </w:rPr>
  </w:style>
  <w:style w:type="character" w:customStyle="1" w:styleId="18">
    <w:name w:val="标题 Char"/>
    <w:basedOn w:val="11"/>
    <w:link w:val="10"/>
    <w:qFormat/>
    <w:uiPriority w:val="10"/>
    <w:rPr>
      <w:rFonts w:eastAsia="宋体" w:asciiTheme="majorHAnsi" w:hAnsiTheme="majorHAnsi" w:cstheme="majorBidi"/>
      <w:b/>
      <w:bCs/>
      <w:sz w:val="32"/>
      <w:szCs w:val="32"/>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character" w:customStyle="1" w:styleId="21">
    <w:name w:val="副标题 Char"/>
    <w:basedOn w:val="11"/>
    <w:link w:val="8"/>
    <w:qFormat/>
    <w:uiPriority w:val="11"/>
    <w:rPr>
      <w:rFonts w:eastAsia="宋体" w:asciiTheme="majorHAnsi" w:hAnsiTheme="majorHAnsi" w:cstheme="majorBidi"/>
      <w:b/>
      <w:bCs/>
      <w:kern w:val="28"/>
      <w:sz w:val="32"/>
      <w:szCs w:val="32"/>
    </w:rPr>
  </w:style>
  <w:style w:type="character" w:customStyle="1" w:styleId="22">
    <w:name w:val="标题 2 Char"/>
    <w:basedOn w:val="11"/>
    <w:link w:val="3"/>
    <w:uiPriority w:val="9"/>
    <w:rPr>
      <w:rFonts w:asciiTheme="majorHAnsi" w:hAnsiTheme="majorHAnsi" w:eastAsiaTheme="majorEastAsia" w:cstheme="majorBidi"/>
      <w:b/>
      <w:bCs/>
      <w:sz w:val="32"/>
      <w:szCs w:val="3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730FF-2DF0-40DB-9E38-7D1FB49453C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928</Words>
  <Characters>5292</Characters>
  <Lines>44</Lines>
  <Paragraphs>12</Paragraphs>
  <TotalTime>438</TotalTime>
  <ScaleCrop>false</ScaleCrop>
  <LinksUpToDate>false</LinksUpToDate>
  <CharactersWithSpaces>6208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2022-11-24T07:41:00Z</dcterms:created>
  <dc:creator>ZWC</dc:creator>
  <cp:lastModifiedBy>伏特加</cp:lastModifiedBy>
  <cp:lastPrinted>2022-12-09T08:36:00Z</cp:lastPrinted>
  <dcterms:modified xsi:type="dcterms:W3CDTF">2023-04-21T05:58:58Z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