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spacing w:before="0" w:after="0" w:line="240" w:lineRule="atLeast"/>
        <w:jc w:val="center"/>
        <w:rPr>
          <w:rFonts w:hint="default" w:ascii="微软雅黑" w:hAnsi="微软雅黑" w:eastAsia="微软雅黑" w:cs="微软雅黑"/>
          <w:sz w:val="21"/>
          <w:szCs w:val="21"/>
          <w:lang w:val="en-US" w:eastAsia="zh-CN"/>
        </w:rPr>
      </w:pPr>
      <w:r>
        <w:rPr>
          <w:rFonts w:hint="eastAsia" w:ascii="微软雅黑" w:hAnsi="微软雅黑" w:eastAsia="微软雅黑" w:cs="宋体"/>
          <w:sz w:val="24"/>
          <w:szCs w:val="30"/>
          <w:lang w:val="en-US" w:eastAsia="zh-CN"/>
        </w:rPr>
        <w:t>4.数字皮影戏</w:t>
      </w:r>
    </w:p>
    <w:p>
      <w:pPr>
        <w:pStyle w:val="11"/>
        <w:spacing w:line="360" w:lineRule="exact"/>
        <w:ind w:firstLine="420" w:firstLineChars="200"/>
        <w:rPr>
          <w:rFonts w:ascii="微软雅黑" w:hAnsi="微软雅黑" w:eastAsia="微软雅黑" w:cs="微软雅黑"/>
          <w:sz w:val="21"/>
          <w:szCs w:val="21"/>
        </w:rPr>
      </w:pPr>
      <w:r>
        <w:rPr>
          <w:rFonts w:ascii="微软雅黑" w:hAnsi="微软雅黑" w:eastAsia="微软雅黑" w:cs="微软雅黑"/>
          <w:sz w:val="21"/>
          <w:szCs w:val="21"/>
        </w:rPr>
        <w:t>数字皮影戏是一种将传统皮影戏与现代数字技术相结合的创新文化产品。它致力于传承、发扬传统皮影戏艺术，同时利用现代技术手段，让传统艺术在新时代焕发生机。</w:t>
      </w:r>
    </w:p>
    <w:p>
      <w:pPr>
        <w:pStyle w:val="11"/>
        <w:spacing w:line="360" w:lineRule="exact"/>
        <w:ind w:firstLine="420" w:firstLineChars="200"/>
        <w:rPr>
          <w:rFonts w:ascii="微软雅黑" w:hAnsi="微软雅黑" w:eastAsia="微软雅黑" w:cs="微软雅黑"/>
          <w:sz w:val="21"/>
          <w:szCs w:val="21"/>
        </w:rPr>
      </w:pPr>
      <w:r>
        <w:rPr>
          <w:rFonts w:ascii="微软雅黑" w:hAnsi="微软雅黑" w:eastAsia="微软雅黑" w:cs="微软雅黑"/>
          <w:sz w:val="21"/>
          <w:szCs w:val="21"/>
        </w:rPr>
        <w:t>数字化体验皮影制作流程，实时动作捕捉互动参与皮影戏演出。与传统皮影戏不同，数字皮影戏不需要实物道具，而是采用数字化的方式呈现，光影中传承民间艺术之美。</w:t>
      </w:r>
    </w:p>
    <w:p>
      <w:pPr>
        <w:ind w:firstLine="460" w:firstLineChars="200"/>
        <w:jc w:val="both"/>
        <w:rPr>
          <w:rFonts w:ascii="楷体" w:hAnsi="楷体" w:eastAsia="楷体" w:cs="楷体"/>
          <w:i w:val="0"/>
          <w:iCs w:val="0"/>
          <w:caps w:val="0"/>
          <w:color w:val="686868"/>
          <w:spacing w:val="0"/>
          <w:sz w:val="23"/>
          <w:szCs w:val="23"/>
          <w:shd w:val="clear" w:fill="FFFFFF"/>
        </w:rPr>
      </w:pPr>
    </w:p>
    <w:p>
      <w:pPr>
        <w:ind w:firstLine="460" w:firstLineChars="200"/>
        <w:jc w:val="center"/>
        <w:rPr>
          <w:rFonts w:hint="eastAsia" w:ascii="楷体" w:hAnsi="楷体" w:eastAsia="楷体" w:cs="楷体"/>
          <w:i w:val="0"/>
          <w:iCs w:val="0"/>
          <w:caps w:val="0"/>
          <w:color w:val="686868"/>
          <w:spacing w:val="0"/>
          <w:sz w:val="23"/>
          <w:szCs w:val="23"/>
          <w:shd w:val="clear" w:fill="FFFFFF"/>
          <w:lang w:eastAsia="zh-CN"/>
        </w:rPr>
      </w:pPr>
      <w:r>
        <w:rPr>
          <w:rFonts w:hint="eastAsia" w:ascii="楷体" w:hAnsi="楷体" w:eastAsia="楷体" w:cs="楷体"/>
          <w:i w:val="0"/>
          <w:iCs w:val="0"/>
          <w:caps w:val="0"/>
          <w:color w:val="686868"/>
          <w:spacing w:val="0"/>
          <w:sz w:val="23"/>
          <w:szCs w:val="23"/>
          <w:shd w:val="clear" w:fill="FFFFFF"/>
          <w:lang w:eastAsia="zh-CN"/>
        </w:rPr>
        <w:drawing>
          <wp:inline distT="0" distB="0" distL="114300" distR="114300">
            <wp:extent cx="3717290" cy="3127375"/>
            <wp:effectExtent l="0" t="0" r="0" b="0"/>
            <wp:docPr id="1" name="图片 1" descr="数字皮影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数字皮影戏"/>
                    <pic:cNvPicPr>
                      <a:picLocks noChangeAspect="1"/>
                    </pic:cNvPicPr>
                  </pic:nvPicPr>
                  <pic:blipFill>
                    <a:blip r:embed="rId4"/>
                    <a:srcRect l="11123" t="5965" r="13604" b="4474"/>
                    <a:stretch>
                      <a:fillRect/>
                    </a:stretch>
                  </pic:blipFill>
                  <pic:spPr>
                    <a:xfrm>
                      <a:off x="0" y="0"/>
                      <a:ext cx="3717290" cy="3127375"/>
                    </a:xfrm>
                    <a:prstGeom prst="rect">
                      <a:avLst/>
                    </a:prstGeom>
                  </pic:spPr>
                </pic:pic>
              </a:graphicData>
            </a:graphic>
          </wp:inline>
        </w:drawing>
      </w:r>
      <w:bookmarkStart w:id="0" w:name="_GoBack"/>
      <w:bookmarkEnd w:id="0"/>
    </w:p>
    <w:p>
      <w:pPr>
        <w:ind w:firstLine="480" w:firstLineChars="200"/>
        <w:jc w:val="both"/>
        <w:rPr>
          <w:rFonts w:ascii="微软雅黑" w:hAnsi="微软雅黑" w:eastAsia="微软雅黑" w:cs="微软雅黑"/>
          <w:sz w:val="24"/>
          <w:szCs w:val="24"/>
        </w:rPr>
      </w:pPr>
    </w:p>
    <w:p>
      <w:pPr>
        <w:spacing w:line="360" w:lineRule="exact"/>
        <w:jc w:val="left"/>
        <w:rPr>
          <w:rFonts w:ascii="微软雅黑" w:hAnsi="微软雅黑" w:eastAsia="微软雅黑" w:cs="微软雅黑"/>
          <w:b/>
        </w:rPr>
      </w:pPr>
      <w:r>
        <w:rPr>
          <w:rFonts w:hint="eastAsia" w:ascii="微软雅黑" w:hAnsi="微软雅黑" w:eastAsia="微软雅黑" w:cs="微软雅黑"/>
          <w:b/>
        </w:rPr>
        <w:t>参数要求如下：</w:t>
      </w:r>
    </w:p>
    <w:tbl>
      <w:tblPr>
        <w:tblStyle w:val="6"/>
        <w:tblW w:w="822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67"/>
        <w:gridCol w:w="2014"/>
        <w:gridCol w:w="554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667" w:type="dxa"/>
            <w:vAlign w:val="center"/>
          </w:tcPr>
          <w:p>
            <w:pPr>
              <w:spacing w:line="276" w:lineRule="auto"/>
              <w:jc w:val="center"/>
              <w:rPr>
                <w:rFonts w:ascii="微软雅黑" w:hAnsi="微软雅黑" w:eastAsia="微软雅黑" w:cs="微软雅黑"/>
                <w:b/>
                <w:sz w:val="18"/>
                <w:szCs w:val="18"/>
              </w:rPr>
            </w:pPr>
            <w:r>
              <w:rPr>
                <w:rFonts w:hint="eastAsia" w:ascii="微软雅黑" w:hAnsi="微软雅黑" w:eastAsia="微软雅黑" w:cs="微软雅黑"/>
                <w:b/>
                <w:sz w:val="18"/>
                <w:szCs w:val="18"/>
              </w:rPr>
              <w:t>序号</w:t>
            </w:r>
          </w:p>
        </w:tc>
        <w:tc>
          <w:tcPr>
            <w:tcW w:w="2014" w:type="dxa"/>
            <w:vAlign w:val="center"/>
          </w:tcPr>
          <w:p>
            <w:pPr>
              <w:spacing w:line="276" w:lineRule="auto"/>
              <w:jc w:val="center"/>
              <w:rPr>
                <w:rFonts w:ascii="微软雅黑" w:hAnsi="微软雅黑" w:eastAsia="微软雅黑" w:cs="微软雅黑"/>
                <w:b/>
                <w:sz w:val="18"/>
                <w:szCs w:val="18"/>
              </w:rPr>
            </w:pPr>
            <w:r>
              <w:rPr>
                <w:rFonts w:hint="eastAsia" w:ascii="微软雅黑" w:hAnsi="微软雅黑" w:eastAsia="微软雅黑" w:cs="微软雅黑"/>
                <w:b/>
                <w:sz w:val="18"/>
                <w:szCs w:val="18"/>
              </w:rPr>
              <w:t>项目</w:t>
            </w:r>
          </w:p>
        </w:tc>
        <w:tc>
          <w:tcPr>
            <w:tcW w:w="5545" w:type="dxa"/>
            <w:vAlign w:val="center"/>
          </w:tcPr>
          <w:p>
            <w:pPr>
              <w:spacing w:line="276" w:lineRule="auto"/>
              <w:jc w:val="center"/>
              <w:rPr>
                <w:rFonts w:ascii="微软雅黑" w:hAnsi="微软雅黑" w:eastAsia="微软雅黑" w:cs="微软雅黑"/>
                <w:b/>
                <w:sz w:val="18"/>
                <w:szCs w:val="18"/>
              </w:rPr>
            </w:pPr>
            <w:r>
              <w:rPr>
                <w:rFonts w:hint="eastAsia" w:ascii="微软雅黑" w:hAnsi="微软雅黑" w:eastAsia="微软雅黑" w:cs="微软雅黑"/>
                <w:b/>
                <w:sz w:val="18"/>
                <w:szCs w:val="18"/>
              </w:rPr>
              <w:t>参数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25" w:hRule="atLeast"/>
          <w:jc w:val="center"/>
        </w:trPr>
        <w:tc>
          <w:tcPr>
            <w:tcW w:w="667" w:type="dxa"/>
            <w:vAlign w:val="center"/>
          </w:tcPr>
          <w:p>
            <w:pPr>
              <w:spacing w:line="360" w:lineRule="exact"/>
              <w:jc w:val="center"/>
              <w:rPr>
                <w:rFonts w:ascii="微软雅黑" w:hAnsi="微软雅黑" w:eastAsia="微软雅黑" w:cs="微软雅黑"/>
                <w:sz w:val="18"/>
                <w:szCs w:val="18"/>
              </w:rPr>
            </w:pPr>
            <w:r>
              <w:rPr>
                <w:rFonts w:hint="eastAsia" w:ascii="微软雅黑" w:hAnsi="微软雅黑" w:eastAsia="微软雅黑" w:cs="微软雅黑"/>
                <w:sz w:val="18"/>
                <w:szCs w:val="18"/>
              </w:rPr>
              <w:t>1</w:t>
            </w:r>
          </w:p>
        </w:tc>
        <w:tc>
          <w:tcPr>
            <w:tcW w:w="2014" w:type="dxa"/>
            <w:vAlign w:val="center"/>
          </w:tcPr>
          <w:p>
            <w:pPr>
              <w:spacing w:line="360" w:lineRule="exact"/>
              <w:jc w:val="center"/>
              <w:rPr>
                <w:rFonts w:ascii="微软雅黑" w:hAnsi="微软雅黑" w:eastAsia="微软雅黑" w:cs="微软雅黑"/>
                <w:sz w:val="18"/>
                <w:szCs w:val="18"/>
              </w:rPr>
            </w:pPr>
            <w:r>
              <w:rPr>
                <w:rFonts w:hint="eastAsia" w:ascii="微软雅黑" w:hAnsi="微软雅黑" w:eastAsia="微软雅黑" w:cs="微软雅黑"/>
                <w:sz w:val="18"/>
                <w:szCs w:val="18"/>
              </w:rPr>
              <w:t>外观</w:t>
            </w:r>
          </w:p>
        </w:tc>
        <w:tc>
          <w:tcPr>
            <w:tcW w:w="5545" w:type="dxa"/>
            <w:vAlign w:val="center"/>
          </w:tcPr>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★款式：中式古典</w:t>
            </w:r>
          </w:p>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材质：铝合金框架、绒布</w:t>
            </w:r>
          </w:p>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尺寸：长≥1</w:t>
            </w:r>
            <w:r>
              <w:rPr>
                <w:rFonts w:ascii="微软雅黑" w:hAnsi="微软雅黑" w:eastAsia="微软雅黑" w:cs="微软雅黑"/>
                <w:sz w:val="18"/>
                <w:szCs w:val="18"/>
              </w:rPr>
              <w:t>65</w:t>
            </w:r>
            <w:r>
              <w:rPr>
                <w:rFonts w:hint="eastAsia" w:ascii="微软雅黑" w:hAnsi="微软雅黑" w:eastAsia="微软雅黑" w:cs="微软雅黑"/>
                <w:sz w:val="18"/>
                <w:szCs w:val="18"/>
              </w:rPr>
              <w:t>cm*宽≥</w:t>
            </w:r>
            <w:r>
              <w:rPr>
                <w:rFonts w:ascii="微软雅黑" w:hAnsi="微软雅黑" w:eastAsia="微软雅黑" w:cs="微软雅黑"/>
                <w:sz w:val="18"/>
                <w:szCs w:val="18"/>
              </w:rPr>
              <w:t>65</w:t>
            </w:r>
            <w:r>
              <w:rPr>
                <w:rFonts w:hint="eastAsia" w:ascii="微软雅黑" w:hAnsi="微软雅黑" w:eastAsia="微软雅黑" w:cs="微软雅黑"/>
                <w:sz w:val="18"/>
                <w:szCs w:val="18"/>
              </w:rPr>
              <w:t>cm*高≥170cm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32" w:hRule="atLeast"/>
          <w:jc w:val="center"/>
        </w:trPr>
        <w:tc>
          <w:tcPr>
            <w:tcW w:w="667" w:type="dxa"/>
            <w:vAlign w:val="center"/>
          </w:tcPr>
          <w:p>
            <w:pPr>
              <w:spacing w:line="360" w:lineRule="exact"/>
              <w:jc w:val="center"/>
              <w:rPr>
                <w:rFonts w:ascii="微软雅黑" w:hAnsi="微软雅黑" w:eastAsia="微软雅黑" w:cs="微软雅黑"/>
                <w:sz w:val="18"/>
                <w:szCs w:val="18"/>
              </w:rPr>
            </w:pPr>
            <w:r>
              <w:rPr>
                <w:rFonts w:hint="eastAsia" w:ascii="微软雅黑" w:hAnsi="微软雅黑" w:eastAsia="微软雅黑" w:cs="微软雅黑"/>
                <w:sz w:val="18"/>
                <w:szCs w:val="18"/>
              </w:rPr>
              <w:t>2</w:t>
            </w:r>
          </w:p>
        </w:tc>
        <w:tc>
          <w:tcPr>
            <w:tcW w:w="2014" w:type="dxa"/>
            <w:vAlign w:val="center"/>
          </w:tcPr>
          <w:p>
            <w:pPr>
              <w:spacing w:line="360" w:lineRule="exact"/>
              <w:jc w:val="center"/>
              <w:rPr>
                <w:rFonts w:ascii="微软雅黑" w:hAnsi="微软雅黑" w:eastAsia="微软雅黑" w:cs="微软雅黑"/>
                <w:sz w:val="18"/>
                <w:szCs w:val="18"/>
              </w:rPr>
            </w:pPr>
            <w:r>
              <w:rPr>
                <w:rFonts w:hint="eastAsia" w:ascii="微软雅黑" w:hAnsi="微软雅黑" w:eastAsia="微软雅黑" w:cs="微软雅黑"/>
                <w:sz w:val="18"/>
                <w:szCs w:val="18"/>
              </w:rPr>
              <w:t>智能交互硬件</w:t>
            </w:r>
          </w:p>
        </w:tc>
        <w:tc>
          <w:tcPr>
            <w:tcW w:w="5545" w:type="dxa"/>
            <w:vAlign w:val="center"/>
          </w:tcPr>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显示屏：亚克力板+投影膜</w:t>
            </w:r>
          </w:p>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 xml:space="preserve">CPU：≥i7  </w:t>
            </w:r>
          </w:p>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内存：≥4G</w:t>
            </w:r>
          </w:p>
          <w:p>
            <w:pPr>
              <w:spacing w:line="360" w:lineRule="exact"/>
              <w:ind w:left="2700" w:hanging="2700" w:hangingChars="1500"/>
              <w:jc w:val="left"/>
              <w:rPr>
                <w:rFonts w:ascii="微软雅黑" w:hAnsi="微软雅黑" w:eastAsia="微软雅黑" w:cs="微软雅黑"/>
                <w:sz w:val="18"/>
                <w:szCs w:val="18"/>
              </w:rPr>
            </w:pPr>
            <w:r>
              <w:rPr>
                <w:rFonts w:hint="eastAsia" w:ascii="微软雅黑" w:hAnsi="微软雅黑" w:eastAsia="微软雅黑" w:cs="微软雅黑"/>
                <w:sz w:val="18"/>
                <w:szCs w:val="18"/>
              </w:rPr>
              <w:t xml:space="preserve">硬盘：≥120G                                    </w:t>
            </w:r>
          </w:p>
          <w:p>
            <w:pPr>
              <w:spacing w:line="360" w:lineRule="exact"/>
              <w:ind w:left="2700" w:hanging="2700" w:hangingChars="1500"/>
              <w:jc w:val="left"/>
              <w:rPr>
                <w:rFonts w:ascii="微软雅黑" w:hAnsi="微软雅黑" w:eastAsia="微软雅黑" w:cs="微软雅黑"/>
                <w:sz w:val="18"/>
                <w:szCs w:val="18"/>
              </w:rPr>
            </w:pPr>
            <w:r>
              <w:rPr>
                <w:rFonts w:hint="eastAsia" w:ascii="微软雅黑" w:hAnsi="微软雅黑" w:eastAsia="微软雅黑" w:cs="微软雅黑"/>
                <w:sz w:val="18"/>
                <w:szCs w:val="18"/>
              </w:rPr>
              <w:t>显卡：集成显卡</w:t>
            </w:r>
          </w:p>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主板：工业主板</w:t>
            </w:r>
          </w:p>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触摸点数：多点红外触摸（≥10点）</w:t>
            </w:r>
          </w:p>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触摸介质：手指、触摸笔等不透光物体</w:t>
            </w:r>
          </w:p>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网络：WIFI</w:t>
            </w:r>
          </w:p>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操作系统：Windows 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32" w:hRule="atLeast"/>
          <w:jc w:val="center"/>
        </w:trPr>
        <w:tc>
          <w:tcPr>
            <w:tcW w:w="667" w:type="dxa"/>
            <w:vAlign w:val="center"/>
          </w:tcPr>
          <w:p>
            <w:pPr>
              <w:spacing w:line="360" w:lineRule="exact"/>
              <w:jc w:val="center"/>
              <w:rPr>
                <w:rFonts w:hint="eastAsia" w:ascii="微软雅黑" w:hAnsi="微软雅黑" w:eastAsia="微软雅黑" w:cs="微软雅黑"/>
                <w:sz w:val="18"/>
                <w:szCs w:val="18"/>
              </w:rPr>
            </w:pPr>
            <w:r>
              <w:rPr>
                <w:rFonts w:hint="eastAsia" w:ascii="微软雅黑" w:hAnsi="微软雅黑" w:eastAsia="微软雅黑" w:cs="微软雅黑"/>
                <w:sz w:val="18"/>
                <w:szCs w:val="18"/>
              </w:rPr>
              <w:t>3</w:t>
            </w:r>
          </w:p>
        </w:tc>
        <w:tc>
          <w:tcPr>
            <w:tcW w:w="2014" w:type="dxa"/>
            <w:vAlign w:val="center"/>
          </w:tcPr>
          <w:p>
            <w:pPr>
              <w:spacing w:line="360" w:lineRule="exact"/>
              <w:jc w:val="center"/>
              <w:rPr>
                <w:rFonts w:hint="eastAsia" w:ascii="微软雅黑" w:hAnsi="微软雅黑" w:eastAsia="微软雅黑" w:cs="微软雅黑"/>
                <w:sz w:val="18"/>
                <w:szCs w:val="18"/>
              </w:rPr>
            </w:pPr>
            <w:r>
              <w:rPr>
                <w:rFonts w:hint="eastAsia" w:ascii="微软雅黑" w:hAnsi="微软雅黑" w:eastAsia="微软雅黑" w:cs="微软雅黑"/>
                <w:sz w:val="18"/>
                <w:szCs w:val="18"/>
              </w:rPr>
              <w:t>投影机</w:t>
            </w:r>
          </w:p>
        </w:tc>
        <w:tc>
          <w:tcPr>
            <w:tcW w:w="5545" w:type="dxa"/>
            <w:vAlign w:val="center"/>
          </w:tcPr>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焦距类型：超短焦</w:t>
            </w:r>
          </w:p>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显示比例16:9</w:t>
            </w:r>
          </w:p>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亮度：≥4000 流明</w:t>
            </w:r>
          </w:p>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屏幕分辨率：≥1920*1080</w:t>
            </w:r>
          </w:p>
          <w:p>
            <w:pPr>
              <w:spacing w:line="360" w:lineRule="exact"/>
              <w:jc w:val="left"/>
              <w:rPr>
                <w:rFonts w:hint="eastAsia" w:ascii="微软雅黑" w:hAnsi="微软雅黑" w:eastAsia="微软雅黑" w:cs="微软雅黑"/>
                <w:sz w:val="18"/>
                <w:szCs w:val="18"/>
              </w:rPr>
            </w:pPr>
            <w:r>
              <w:rPr>
                <w:rFonts w:hint="eastAsia" w:ascii="微软雅黑" w:hAnsi="微软雅黑" w:eastAsia="微软雅黑" w:cs="微软雅黑"/>
                <w:sz w:val="18"/>
                <w:szCs w:val="18"/>
              </w:rPr>
              <w:t>投射比：≥0.25广角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32" w:hRule="atLeast"/>
          <w:jc w:val="center"/>
        </w:trPr>
        <w:tc>
          <w:tcPr>
            <w:tcW w:w="667" w:type="dxa"/>
            <w:vAlign w:val="center"/>
          </w:tcPr>
          <w:p>
            <w:pPr>
              <w:spacing w:line="360" w:lineRule="exact"/>
              <w:jc w:val="center"/>
              <w:rPr>
                <w:rFonts w:hint="eastAsia" w:ascii="微软雅黑" w:hAnsi="微软雅黑" w:eastAsia="微软雅黑" w:cs="微软雅黑"/>
                <w:sz w:val="18"/>
                <w:szCs w:val="18"/>
              </w:rPr>
            </w:pPr>
            <w:r>
              <w:rPr>
                <w:rFonts w:hint="eastAsia" w:ascii="微软雅黑" w:hAnsi="微软雅黑" w:eastAsia="微软雅黑" w:cs="微软雅黑"/>
                <w:sz w:val="18"/>
                <w:szCs w:val="18"/>
              </w:rPr>
              <w:t>4</w:t>
            </w:r>
          </w:p>
        </w:tc>
        <w:tc>
          <w:tcPr>
            <w:tcW w:w="2014" w:type="dxa"/>
            <w:vAlign w:val="center"/>
          </w:tcPr>
          <w:p>
            <w:pPr>
              <w:spacing w:line="360" w:lineRule="exact"/>
              <w:jc w:val="center"/>
              <w:rPr>
                <w:rFonts w:hint="eastAsia" w:ascii="微软雅黑" w:hAnsi="微软雅黑" w:eastAsia="微软雅黑" w:cs="微软雅黑"/>
                <w:sz w:val="18"/>
                <w:szCs w:val="18"/>
              </w:rPr>
            </w:pPr>
            <w:r>
              <w:rPr>
                <w:rFonts w:hint="eastAsia" w:ascii="微软雅黑" w:hAnsi="微软雅黑" w:eastAsia="微软雅黑" w:cs="微软雅黑"/>
                <w:sz w:val="18"/>
                <w:szCs w:val="18"/>
              </w:rPr>
              <w:t>投影膜</w:t>
            </w:r>
          </w:p>
        </w:tc>
        <w:tc>
          <w:tcPr>
            <w:tcW w:w="5545" w:type="dxa"/>
            <w:vAlign w:val="center"/>
          </w:tcPr>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透光率：9</w:t>
            </w:r>
            <w:r>
              <w:rPr>
                <w:rFonts w:ascii="微软雅黑" w:hAnsi="微软雅黑" w:eastAsia="微软雅黑" w:cs="微软雅黑"/>
                <w:sz w:val="18"/>
                <w:szCs w:val="18"/>
              </w:rPr>
              <w:t>2</w:t>
            </w:r>
            <w:r>
              <w:rPr>
                <w:rFonts w:hint="eastAsia" w:ascii="微软雅黑" w:hAnsi="微软雅黑" w:eastAsia="微软雅黑" w:cs="微软雅黑"/>
                <w:sz w:val="18"/>
                <w:szCs w:val="18"/>
              </w:rPr>
              <w:t>%</w:t>
            </w:r>
          </w:p>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可视角度：1</w:t>
            </w:r>
            <w:r>
              <w:rPr>
                <w:rFonts w:ascii="微软雅黑" w:hAnsi="微软雅黑" w:eastAsia="微软雅黑" w:cs="微软雅黑"/>
                <w:sz w:val="18"/>
                <w:szCs w:val="18"/>
              </w:rPr>
              <w:t>50</w:t>
            </w:r>
            <w:r>
              <w:rPr>
                <w:rFonts w:hint="eastAsia" w:ascii="微软雅黑" w:hAnsi="微软雅黑" w:eastAsia="微软雅黑" w:cs="微软雅黑"/>
                <w:sz w:val="18"/>
                <w:szCs w:val="18"/>
              </w:rPr>
              <w:t>°</w:t>
            </w:r>
          </w:p>
          <w:p>
            <w:pPr>
              <w:spacing w:line="360" w:lineRule="exact"/>
              <w:jc w:val="left"/>
              <w:rPr>
                <w:rFonts w:hint="eastAsia" w:ascii="微软雅黑" w:hAnsi="微软雅黑" w:eastAsia="微软雅黑" w:cs="微软雅黑"/>
                <w:sz w:val="18"/>
                <w:szCs w:val="18"/>
              </w:rPr>
            </w:pPr>
            <w:r>
              <w:rPr>
                <w:rFonts w:hint="eastAsia" w:ascii="微软雅黑" w:hAnsi="微软雅黑" w:eastAsia="微软雅黑" w:cs="微软雅黑"/>
                <w:sz w:val="18"/>
                <w:szCs w:val="18"/>
              </w:rPr>
              <w:t>厚度：1</w:t>
            </w:r>
            <w:r>
              <w:rPr>
                <w:rFonts w:ascii="微软雅黑" w:hAnsi="微软雅黑" w:eastAsia="微软雅黑" w:cs="微软雅黑"/>
                <w:sz w:val="18"/>
                <w:szCs w:val="18"/>
              </w:rPr>
              <w:t>00</w:t>
            </w:r>
            <w:r>
              <w:rPr>
                <w:rFonts w:hint="eastAsia" w:ascii="微软雅黑" w:hAnsi="微软雅黑" w:eastAsia="微软雅黑" w:cs="微软雅黑"/>
                <w:sz w:val="18"/>
                <w:szCs w:val="18"/>
              </w:rPr>
              <w:t>μm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32" w:hRule="atLeast"/>
          <w:jc w:val="center"/>
        </w:trPr>
        <w:tc>
          <w:tcPr>
            <w:tcW w:w="667" w:type="dxa"/>
            <w:vAlign w:val="center"/>
          </w:tcPr>
          <w:p>
            <w:pPr>
              <w:spacing w:line="360" w:lineRule="exact"/>
              <w:jc w:val="center"/>
              <w:rPr>
                <w:rFonts w:hint="eastAsia" w:ascii="微软雅黑" w:hAnsi="微软雅黑" w:eastAsia="微软雅黑" w:cs="微软雅黑"/>
                <w:sz w:val="18"/>
                <w:szCs w:val="18"/>
              </w:rPr>
            </w:pPr>
            <w:r>
              <w:rPr>
                <w:rFonts w:hint="eastAsia" w:ascii="微软雅黑" w:hAnsi="微软雅黑" w:eastAsia="微软雅黑" w:cs="微软雅黑"/>
                <w:sz w:val="18"/>
                <w:szCs w:val="18"/>
              </w:rPr>
              <w:t>5</w:t>
            </w:r>
          </w:p>
        </w:tc>
        <w:tc>
          <w:tcPr>
            <w:tcW w:w="2014" w:type="dxa"/>
            <w:vAlign w:val="center"/>
          </w:tcPr>
          <w:p>
            <w:pPr>
              <w:spacing w:line="360" w:lineRule="exact"/>
              <w:jc w:val="center"/>
              <w:rPr>
                <w:rFonts w:hint="default"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道具</w:t>
            </w:r>
          </w:p>
        </w:tc>
        <w:tc>
          <w:tcPr>
            <w:tcW w:w="5545" w:type="dxa"/>
            <w:vAlign w:val="center"/>
          </w:tcPr>
          <w:p>
            <w:pPr>
              <w:spacing w:line="360" w:lineRule="exact"/>
              <w:jc w:val="left"/>
              <w:rPr>
                <w:rFonts w:hint="default"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鼓槌*2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3" w:hRule="atLeast"/>
          <w:jc w:val="center"/>
        </w:trPr>
        <w:tc>
          <w:tcPr>
            <w:tcW w:w="8226" w:type="dxa"/>
            <w:gridSpan w:val="3"/>
            <w:vAlign w:val="center"/>
          </w:tcPr>
          <w:p>
            <w:pPr>
              <w:spacing w:line="360" w:lineRule="exact"/>
              <w:jc w:val="left"/>
              <w:rPr>
                <w:rFonts w:ascii="微软雅黑" w:hAnsi="微软雅黑" w:eastAsia="微软雅黑" w:cs="微软雅黑"/>
                <w:b/>
                <w:sz w:val="18"/>
                <w:szCs w:val="18"/>
              </w:rPr>
            </w:pPr>
            <w:r>
              <w:rPr>
                <w:rFonts w:hint="eastAsia" w:ascii="微软雅黑" w:hAnsi="微软雅黑" w:eastAsia="微软雅黑" w:cs="微软雅黑"/>
                <w:b/>
                <w:sz w:val="18"/>
                <w:szCs w:val="18"/>
              </w:rPr>
              <w:t>功能要求：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7" w:type="dxa"/>
            <w:vAlign w:val="center"/>
          </w:tcPr>
          <w:p>
            <w:pPr>
              <w:spacing w:line="360" w:lineRule="exact"/>
              <w:jc w:val="center"/>
              <w:rPr>
                <w:rFonts w:ascii="微软雅黑" w:hAnsi="微软雅黑" w:eastAsia="微软雅黑" w:cs="微软雅黑"/>
                <w:sz w:val="18"/>
                <w:szCs w:val="18"/>
              </w:rPr>
            </w:pPr>
            <w:r>
              <w:rPr>
                <w:rFonts w:hint="eastAsia" w:ascii="微软雅黑" w:hAnsi="微软雅黑" w:eastAsia="微软雅黑" w:cs="微软雅黑"/>
                <w:sz w:val="18"/>
                <w:szCs w:val="18"/>
              </w:rPr>
              <w:t>1</w:t>
            </w:r>
          </w:p>
        </w:tc>
        <w:tc>
          <w:tcPr>
            <w:tcW w:w="7559" w:type="dxa"/>
            <w:gridSpan w:val="2"/>
            <w:vAlign w:val="center"/>
          </w:tcPr>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★功能模块：互动皮影体验、皮影乐器演奏、皮影的制作、皮影戏流派传承、皮影曲目欣赏</w:t>
            </w:r>
            <w:r>
              <w:rPr>
                <w:rFonts w:hint="eastAsia" w:ascii="微软雅黑" w:hAnsi="微软雅黑" w:eastAsia="微软雅黑" w:cs="微软雅黑"/>
                <w:sz w:val="18"/>
                <w:szCs w:val="18"/>
                <w:lang w:eastAsia="zh-CN"/>
              </w:rPr>
              <w:t>、</w:t>
            </w:r>
            <w:r>
              <w:rPr>
                <w:rFonts w:hint="eastAsia" w:ascii="微软雅黑" w:hAnsi="微软雅黑" w:eastAsia="微软雅黑" w:cs="微软雅黑"/>
                <w:sz w:val="18"/>
                <w:szCs w:val="18"/>
                <w:lang w:val="en-US" w:eastAsia="zh-CN"/>
              </w:rPr>
              <w:t>数据统计</w:t>
            </w:r>
            <w:r>
              <w:rPr>
                <w:rFonts w:hint="eastAsia" w:ascii="微软雅黑" w:hAnsi="微软雅黑" w:eastAsia="微软雅黑" w:cs="微软雅黑"/>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47" w:hRule="atLeast"/>
          <w:jc w:val="center"/>
        </w:trPr>
        <w:tc>
          <w:tcPr>
            <w:tcW w:w="667" w:type="dxa"/>
            <w:vAlign w:val="center"/>
          </w:tcPr>
          <w:p>
            <w:pPr>
              <w:spacing w:line="360" w:lineRule="exact"/>
              <w:jc w:val="center"/>
              <w:rPr>
                <w:rFonts w:ascii="微软雅黑" w:hAnsi="微软雅黑" w:eastAsia="微软雅黑" w:cs="微软雅黑"/>
                <w:sz w:val="18"/>
                <w:szCs w:val="18"/>
              </w:rPr>
            </w:pPr>
            <w:r>
              <w:rPr>
                <w:rFonts w:hint="eastAsia" w:ascii="微软雅黑" w:hAnsi="微软雅黑" w:eastAsia="微软雅黑" w:cs="微软雅黑"/>
                <w:sz w:val="18"/>
                <w:szCs w:val="18"/>
              </w:rPr>
              <w:t>2</w:t>
            </w:r>
          </w:p>
        </w:tc>
        <w:tc>
          <w:tcPr>
            <w:tcW w:w="7559" w:type="dxa"/>
            <w:gridSpan w:val="2"/>
            <w:vAlign w:val="center"/>
          </w:tcPr>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互动皮影体验：操作经典曲目片段的皮影角色进行互动；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39" w:hRule="atLeast"/>
          <w:jc w:val="center"/>
        </w:trPr>
        <w:tc>
          <w:tcPr>
            <w:tcW w:w="667" w:type="dxa"/>
            <w:vAlign w:val="center"/>
          </w:tcPr>
          <w:p>
            <w:pPr>
              <w:spacing w:line="360" w:lineRule="exact"/>
              <w:jc w:val="center"/>
              <w:rPr>
                <w:rFonts w:ascii="微软雅黑" w:hAnsi="微软雅黑" w:eastAsia="微软雅黑" w:cs="微软雅黑"/>
                <w:sz w:val="18"/>
                <w:szCs w:val="18"/>
              </w:rPr>
            </w:pPr>
            <w:r>
              <w:rPr>
                <w:rFonts w:hint="eastAsia" w:ascii="微软雅黑" w:hAnsi="微软雅黑" w:eastAsia="微软雅黑" w:cs="微软雅黑"/>
                <w:sz w:val="18"/>
                <w:szCs w:val="18"/>
              </w:rPr>
              <w:t>3</w:t>
            </w:r>
          </w:p>
        </w:tc>
        <w:tc>
          <w:tcPr>
            <w:tcW w:w="7559" w:type="dxa"/>
            <w:gridSpan w:val="2"/>
            <w:vAlign w:val="center"/>
          </w:tcPr>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皮影乐器演奏：模拟打击乐器单皮鼓“大”、小堂鼓“嗵”、大堂鼓“咚”、大锣“顷”、小锣“台”、板“扎”、碰铃“叮”、铙钹“才”的发音和敲击手法，数字化演奏出皮影配乐片段。演奏乐器不少于8种，包含</w:t>
            </w:r>
            <w:r>
              <w:rPr>
                <w:rFonts w:hint="eastAsia" w:ascii="微软雅黑" w:hAnsi="微软雅黑" w:eastAsia="微软雅黑" w:cs="微软雅黑"/>
                <w:sz w:val="18"/>
                <w:szCs w:val="18"/>
                <w:lang w:val="en-US" w:eastAsia="zh-CN"/>
              </w:rPr>
              <w:t>自由演奏、强弱音演奏、引导弹奏、自动弹奏四种模式</w:t>
            </w:r>
            <w:r>
              <w:rPr>
                <w:rFonts w:hint="eastAsia" w:ascii="微软雅黑" w:hAnsi="微软雅黑" w:eastAsia="微软雅黑" w:cs="微软雅黑"/>
                <w:sz w:val="18"/>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0" w:hRule="atLeast"/>
          <w:jc w:val="center"/>
        </w:trPr>
        <w:tc>
          <w:tcPr>
            <w:tcW w:w="667" w:type="dxa"/>
            <w:vAlign w:val="center"/>
          </w:tcPr>
          <w:p>
            <w:pPr>
              <w:spacing w:line="360" w:lineRule="exact"/>
              <w:jc w:val="center"/>
              <w:rPr>
                <w:rFonts w:ascii="微软雅黑" w:hAnsi="微软雅黑" w:eastAsia="微软雅黑" w:cs="微软雅黑"/>
                <w:sz w:val="18"/>
                <w:szCs w:val="18"/>
              </w:rPr>
            </w:pPr>
            <w:r>
              <w:rPr>
                <w:rFonts w:hint="eastAsia" w:ascii="微软雅黑" w:hAnsi="微软雅黑" w:eastAsia="微软雅黑" w:cs="微软雅黑"/>
                <w:sz w:val="18"/>
                <w:szCs w:val="18"/>
              </w:rPr>
              <w:t>4</w:t>
            </w:r>
          </w:p>
        </w:tc>
        <w:tc>
          <w:tcPr>
            <w:tcW w:w="7559" w:type="dxa"/>
            <w:gridSpan w:val="2"/>
            <w:vAlign w:val="center"/>
          </w:tcPr>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皮影的制作：介绍皮影的制作工具以及详细的制作流程，体验数字化制作流程；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0" w:hRule="atLeast"/>
          <w:jc w:val="center"/>
        </w:trPr>
        <w:tc>
          <w:tcPr>
            <w:tcW w:w="667" w:type="dxa"/>
            <w:vAlign w:val="center"/>
          </w:tcPr>
          <w:p>
            <w:pPr>
              <w:spacing w:line="360" w:lineRule="exact"/>
              <w:jc w:val="center"/>
              <w:rPr>
                <w:rFonts w:ascii="微软雅黑" w:hAnsi="微软雅黑" w:eastAsia="微软雅黑" w:cs="微软雅黑"/>
                <w:sz w:val="18"/>
                <w:szCs w:val="18"/>
              </w:rPr>
            </w:pPr>
            <w:r>
              <w:rPr>
                <w:rFonts w:hint="eastAsia" w:ascii="微软雅黑" w:hAnsi="微软雅黑" w:eastAsia="微软雅黑" w:cs="微软雅黑"/>
                <w:sz w:val="18"/>
                <w:szCs w:val="18"/>
              </w:rPr>
              <w:t>5</w:t>
            </w:r>
          </w:p>
        </w:tc>
        <w:tc>
          <w:tcPr>
            <w:tcW w:w="7559" w:type="dxa"/>
            <w:gridSpan w:val="2"/>
            <w:vAlign w:val="center"/>
          </w:tcPr>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皮影戏流派传承：记录全国15个地方皮影戏的介绍；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38" w:hRule="atLeast"/>
          <w:jc w:val="center"/>
        </w:trPr>
        <w:tc>
          <w:tcPr>
            <w:tcW w:w="667" w:type="dxa"/>
            <w:vAlign w:val="center"/>
          </w:tcPr>
          <w:p>
            <w:pPr>
              <w:spacing w:line="360" w:lineRule="exact"/>
              <w:jc w:val="center"/>
              <w:rPr>
                <w:rFonts w:ascii="微软雅黑" w:hAnsi="微软雅黑" w:eastAsia="微软雅黑" w:cs="微软雅黑"/>
                <w:sz w:val="18"/>
                <w:szCs w:val="18"/>
              </w:rPr>
            </w:pPr>
            <w:r>
              <w:rPr>
                <w:rFonts w:hint="eastAsia" w:ascii="微软雅黑" w:hAnsi="微软雅黑" w:eastAsia="微软雅黑" w:cs="微软雅黑"/>
                <w:sz w:val="18"/>
                <w:szCs w:val="18"/>
              </w:rPr>
              <w:t>6</w:t>
            </w:r>
          </w:p>
        </w:tc>
        <w:tc>
          <w:tcPr>
            <w:tcW w:w="7559" w:type="dxa"/>
            <w:gridSpan w:val="2"/>
            <w:vAlign w:val="center"/>
          </w:tcPr>
          <w:p>
            <w:pPr>
              <w:spacing w:line="360" w:lineRule="exact"/>
              <w:jc w:val="left"/>
              <w:rPr>
                <w:rFonts w:ascii="微软雅黑" w:hAnsi="微软雅黑" w:eastAsia="微软雅黑" w:cs="微软雅黑"/>
                <w:sz w:val="18"/>
                <w:szCs w:val="18"/>
              </w:rPr>
            </w:pPr>
            <w:r>
              <w:rPr>
                <w:rFonts w:hint="eastAsia" w:ascii="微软雅黑" w:hAnsi="微软雅黑" w:eastAsia="微软雅黑" w:cs="微软雅黑"/>
                <w:sz w:val="18"/>
                <w:szCs w:val="18"/>
              </w:rPr>
              <w:t>皮影经典曲目：收集皮影戏相关的视频资料不少于</w:t>
            </w:r>
            <w:r>
              <w:rPr>
                <w:rFonts w:hint="eastAsia" w:ascii="微软雅黑" w:hAnsi="微软雅黑" w:eastAsia="微软雅黑" w:cs="微软雅黑"/>
                <w:sz w:val="18"/>
                <w:szCs w:val="18"/>
                <w:lang w:val="en-US" w:eastAsia="zh-CN"/>
              </w:rPr>
              <w:t>8</w:t>
            </w:r>
            <w:r>
              <w:rPr>
                <w:rFonts w:hint="eastAsia" w:ascii="微软雅黑" w:hAnsi="微软雅黑" w:eastAsia="微软雅黑" w:cs="微软雅黑"/>
                <w:sz w:val="18"/>
                <w:szCs w:val="18"/>
              </w:rPr>
              <w:t>个，对皮影戏进行数字化展示和传播；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38" w:hRule="atLeast"/>
          <w:jc w:val="center"/>
        </w:trPr>
        <w:tc>
          <w:tcPr>
            <w:tcW w:w="667" w:type="dxa"/>
            <w:vAlign w:val="center"/>
          </w:tcPr>
          <w:p>
            <w:pPr>
              <w:spacing w:line="360" w:lineRule="exact"/>
              <w:jc w:val="center"/>
              <w:rPr>
                <w:rFonts w:hint="eastAsia" w:ascii="微软雅黑" w:hAnsi="微软雅黑" w:eastAsia="微软雅黑" w:cs="微软雅黑"/>
                <w:sz w:val="18"/>
                <w:szCs w:val="18"/>
                <w:lang w:val="en-US" w:eastAsia="zh-CN"/>
              </w:rPr>
            </w:pPr>
            <w:r>
              <w:rPr>
                <w:rFonts w:hint="eastAsia" w:ascii="微软雅黑" w:hAnsi="微软雅黑" w:eastAsia="微软雅黑" w:cs="微软雅黑"/>
                <w:sz w:val="18"/>
                <w:szCs w:val="18"/>
                <w:lang w:val="en-US" w:eastAsia="zh-CN"/>
              </w:rPr>
              <w:t>7</w:t>
            </w:r>
          </w:p>
        </w:tc>
        <w:tc>
          <w:tcPr>
            <w:tcW w:w="7559" w:type="dxa"/>
            <w:gridSpan w:val="2"/>
            <w:vAlign w:val="center"/>
          </w:tcPr>
          <w:p>
            <w:pPr>
              <w:spacing w:line="360" w:lineRule="exact"/>
              <w:jc w:val="left"/>
              <w:rPr>
                <w:rFonts w:hint="eastAsia" w:ascii="微软雅黑" w:hAnsi="微软雅黑" w:eastAsia="微软雅黑" w:cs="微软雅黑"/>
                <w:sz w:val="18"/>
                <w:szCs w:val="18"/>
              </w:rPr>
            </w:pPr>
            <w:r>
              <w:rPr>
                <w:rFonts w:hint="eastAsia" w:ascii="微软雅黑" w:hAnsi="微软雅黑" w:eastAsia="微软雅黑" w:cs="微软雅黑"/>
                <w:sz w:val="18"/>
                <w:szCs w:val="18"/>
              </w:rPr>
              <w:t>数据统计：记录产品的使用情况和用户体验的数据。</w:t>
            </w:r>
          </w:p>
        </w:tc>
      </w:tr>
    </w:tbl>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c3NWE0MDdjNzBhZmMwZjA4Y2ExYjk2NTljYTI4MzEifQ=="/>
  </w:docVars>
  <w:rsids>
    <w:rsidRoot w:val="002E5ED1"/>
    <w:rsid w:val="00084722"/>
    <w:rsid w:val="002E5ED1"/>
    <w:rsid w:val="00480F76"/>
    <w:rsid w:val="004B0015"/>
    <w:rsid w:val="00683E38"/>
    <w:rsid w:val="00957CBC"/>
    <w:rsid w:val="00B64A57"/>
    <w:rsid w:val="00BC5F5E"/>
    <w:rsid w:val="00C45B41"/>
    <w:rsid w:val="00DE3805"/>
    <w:rsid w:val="00ED0CE6"/>
    <w:rsid w:val="00EF6A28"/>
    <w:rsid w:val="02441D31"/>
    <w:rsid w:val="0A8437CD"/>
    <w:rsid w:val="0CD03820"/>
    <w:rsid w:val="0F1A2063"/>
    <w:rsid w:val="0FF830BA"/>
    <w:rsid w:val="179C380B"/>
    <w:rsid w:val="198F35CD"/>
    <w:rsid w:val="1EAF02C7"/>
    <w:rsid w:val="230A6981"/>
    <w:rsid w:val="26A1499A"/>
    <w:rsid w:val="2ADE44CE"/>
    <w:rsid w:val="2E292B69"/>
    <w:rsid w:val="301C6FFC"/>
    <w:rsid w:val="32F85E63"/>
    <w:rsid w:val="336E0FCE"/>
    <w:rsid w:val="33CA582E"/>
    <w:rsid w:val="36C8595C"/>
    <w:rsid w:val="3F945647"/>
    <w:rsid w:val="56A51583"/>
    <w:rsid w:val="598030DF"/>
    <w:rsid w:val="5B733B15"/>
    <w:rsid w:val="5B9C7C97"/>
    <w:rsid w:val="5CAB1AF3"/>
    <w:rsid w:val="5E4D2E44"/>
    <w:rsid w:val="682978C8"/>
    <w:rsid w:val="6CD94028"/>
    <w:rsid w:val="74C74B98"/>
    <w:rsid w:val="780E3B58"/>
    <w:rsid w:val="7C1077C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link w:val="10"/>
    <w:qFormat/>
    <w:uiPriority w:val="9"/>
    <w:pPr>
      <w:keepNext/>
      <w:keepLines/>
      <w:spacing w:before="340" w:after="330" w:line="576" w:lineRule="auto"/>
      <w:outlineLvl w:val="0"/>
    </w:pPr>
    <w:rPr>
      <w:b/>
      <w:kern w:val="44"/>
      <w:sz w:val="44"/>
    </w:rPr>
  </w:style>
  <w:style w:type="character" w:default="1" w:styleId="7">
    <w:name w:val="Default Paragraph Font"/>
    <w:semiHidden/>
    <w:unhideWhenUsed/>
    <w:qFormat/>
    <w:uiPriority w:val="1"/>
  </w:style>
  <w:style w:type="table" w:default="1" w:styleId="6">
    <w:name w:val="Normal Table"/>
    <w:autoRedefine/>
    <w:semiHidden/>
    <w:unhideWhenUsed/>
    <w:qFormat/>
    <w:uiPriority w:val="99"/>
    <w:tblPr>
      <w:tblCellMar>
        <w:top w:w="0" w:type="dxa"/>
        <w:left w:w="108" w:type="dxa"/>
        <w:bottom w:w="0" w:type="dxa"/>
        <w:right w:w="108" w:type="dxa"/>
      </w:tblCellMar>
    </w:tblPr>
  </w:style>
  <w:style w:type="paragraph" w:styleId="3">
    <w:name w:val="Balloon Text"/>
    <w:basedOn w:val="1"/>
    <w:link w:val="12"/>
    <w:autoRedefine/>
    <w:semiHidden/>
    <w:unhideWhenUsed/>
    <w:qFormat/>
    <w:uiPriority w:val="99"/>
    <w:rPr>
      <w:sz w:val="18"/>
      <w:szCs w:val="18"/>
    </w:rPr>
  </w:style>
  <w:style w:type="paragraph" w:styleId="4">
    <w:name w:val="footer"/>
    <w:basedOn w:val="1"/>
    <w:link w:val="9"/>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5">
    <w:name w:val="header"/>
    <w:basedOn w:val="1"/>
    <w:link w:val="8"/>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character" w:customStyle="1" w:styleId="8">
    <w:name w:val="页眉 Char"/>
    <w:basedOn w:val="7"/>
    <w:link w:val="5"/>
    <w:qFormat/>
    <w:uiPriority w:val="99"/>
    <w:rPr>
      <w:sz w:val="18"/>
      <w:szCs w:val="18"/>
    </w:rPr>
  </w:style>
  <w:style w:type="character" w:customStyle="1" w:styleId="9">
    <w:name w:val="页脚 Char"/>
    <w:basedOn w:val="7"/>
    <w:link w:val="4"/>
    <w:qFormat/>
    <w:uiPriority w:val="99"/>
    <w:rPr>
      <w:sz w:val="18"/>
      <w:szCs w:val="18"/>
    </w:rPr>
  </w:style>
  <w:style w:type="character" w:customStyle="1" w:styleId="10">
    <w:name w:val="标题 1 Char"/>
    <w:basedOn w:val="7"/>
    <w:link w:val="2"/>
    <w:autoRedefine/>
    <w:qFormat/>
    <w:uiPriority w:val="9"/>
    <w:rPr>
      <w:rFonts w:ascii="Calibri" w:hAnsi="Calibri" w:eastAsia="宋体" w:cs="Times New Roman"/>
      <w:b/>
      <w:kern w:val="44"/>
      <w:sz w:val="44"/>
    </w:rPr>
  </w:style>
  <w:style w:type="paragraph" w:customStyle="1" w:styleId="11">
    <w:name w:val="缩进"/>
    <w:basedOn w:val="1"/>
    <w:autoRedefine/>
    <w:qFormat/>
    <w:uiPriority w:val="0"/>
    <w:pPr>
      <w:widowControl/>
      <w:ind w:firstLine="200"/>
    </w:pPr>
    <w:rPr>
      <w:rFonts w:ascii="Times New Roman" w:hAnsi="Times New Roman" w:eastAsia="Times New Roman"/>
      <w:kern w:val="0"/>
      <w:sz w:val="24"/>
      <w:szCs w:val="24"/>
    </w:rPr>
  </w:style>
  <w:style w:type="character" w:customStyle="1" w:styleId="12">
    <w:name w:val="批注框文本 Char"/>
    <w:basedOn w:val="7"/>
    <w:link w:val="3"/>
    <w:semiHidden/>
    <w:qFormat/>
    <w:uiPriority w:val="99"/>
    <w:rPr>
      <w:rFonts w:ascii="Calibri" w:hAnsi="Calibri"/>
      <w:kern w:val="2"/>
      <w:sz w:val="18"/>
      <w:szCs w:val="18"/>
    </w:rPr>
  </w:style>
</w:styles>
</file>

<file path=word/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Sinopec</Company>
  <Pages>2</Pages>
  <Words>670</Words>
  <Characters>729</Characters>
  <Lines>5</Lines>
  <Paragraphs>1</Paragraphs>
  <TotalTime>1</TotalTime>
  <ScaleCrop>false</ScaleCrop>
  <LinksUpToDate>false</LinksUpToDate>
  <CharactersWithSpaces>769</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2021-03-01T03:38:00Z</dcterms:created>
  <dc:creator>Admin</dc:creator>
  <cp:lastModifiedBy>苏州探寻文化</cp:lastModifiedBy>
  <dcterms:modified xsi:type="dcterms:W3CDTF">2024-01-16T05:38:50Z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F36ACE84CC974A4D805DFCE803A3E1B6_13</vt:lpwstr>
  </property>
</Properties>
</file>