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jc w:val="center"/>
        <w:rPr>
          <w:rFonts w:ascii="微软雅黑" w:hAnsi="微软雅黑" w:eastAsia="微软雅黑" w:cs="宋体"/>
          <w:sz w:val="24"/>
          <w:szCs w:val="30"/>
        </w:rPr>
      </w:pPr>
      <w:bookmarkStart w:id="0" w:name="_Toc65089736"/>
      <w:r>
        <w:rPr>
          <w:rFonts w:hint="eastAsia" w:ascii="微软雅黑" w:hAnsi="微软雅黑" w:eastAsia="微软雅黑" w:cs="宋体"/>
          <w:sz w:val="24"/>
          <w:szCs w:val="30"/>
        </w:rPr>
        <w:t>数字书法</w:t>
      </w:r>
      <w:bookmarkEnd w:id="0"/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书法是中华优秀传统文化的瑰宝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包含着很多精气神的东西一定要传承和发扬好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着弘扬传统文化的初心去研究数字书法，融合数字科技以现代人喜欢的方式体验和学习传统书法，有趣有内涵，培养对书法的兴趣，提升对书写的自信心，激发更多的人喜欢书法热爱书法传播书法文化，助力传统文化复兴，增强文化自信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还原传统书法（文房四宝）书写氛围，利用数字科技实现传统书法的数字化体验和学习；用真实的毛笔，在电子屏幕上挥毫泼墨自由创作，同时可以学习丰富的书法文化。</w:t>
      </w:r>
      <w:r>
        <w:rPr>
          <w:rFonts w:hint="eastAsia" w:ascii="微软雅黑" w:hAnsi="微软雅黑" w:eastAsia="微软雅黑" w:cs="微软雅黑"/>
        </w:rPr>
        <w:t xml:space="preserve"> </w:t>
      </w:r>
    </w:p>
    <w:p>
      <w:pPr>
        <w:ind w:firstLine="42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drawing>
          <wp:inline distT="0" distB="0" distL="0" distR="0">
            <wp:extent cx="2208530" cy="1270635"/>
            <wp:effectExtent l="0" t="0" r="1270" b="5715"/>
            <wp:docPr id="1" name="图片 1" descr="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书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参数要求如下：</w:t>
      </w:r>
    </w:p>
    <w:tbl>
      <w:tblPr>
        <w:tblStyle w:val="5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5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</w:t>
            </w: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实木桌椅</w:t>
            </w:r>
          </w:p>
        </w:tc>
        <w:tc>
          <w:tcPr>
            <w:tcW w:w="5529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★款式：中式古典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材质：实木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书桌尺寸：≥长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176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0mm*宽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0mm*高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木椅尺寸：≥长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0mm*宽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0mm*高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98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5529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屏幕规格：≥43寸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液晶屏：A规液晶屏  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显示比例：16：9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屏幕分辨率：1920*1080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可视角度：全视角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cd/ m²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机壳：表面钢化玻璃、金属烤漆外壳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触摸介质：手指、触摸笔等不透光物体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定位精度：±2mm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透光率：≥95%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触摸点数：多点红外触摸（≥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0点）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响应时间：6ms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CPU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 Intel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主板：工业主板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内存：≥4G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硬盘：≥60G SSD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显卡：集成显卡 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网络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：W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IFI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4G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模块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采用 LTE 3GPP Rel.11 技术，支持最大下行速率 150Mbps 和最大上行速率 50Mbps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)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操作系统：Windows 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笔挂，笔搁，装饰毛笔</w:t>
            </w:r>
          </w:p>
        </w:tc>
        <w:tc>
          <w:tcPr>
            <w:tcW w:w="5529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规  格：3针6挂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支装饰毛笔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1支数字书法互动体验电子屏专用毛笔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359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★功能模块：1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自由书写，2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书法知识，3.书法临摹，4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历史作品，5.文化广场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不少于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首背景音乐选择，常规音效设置，不少于5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0个书写背景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可以做自由切换。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自由书写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：基于Unity引擎结合C# ，OpenCV图像处理技术实现毛笔在屏幕上进行软笔书写，书写流畅，支持虚拟蘸墨，笔触大小选择，撤销和重写操作；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印章：不少于2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个闲章，自定义印章功能，可选择方形或圆形等印章，印章支持放大、缩小、移动。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书法临摹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：不少于1000幅名帖临摹，名家习字贴：王羲之，欧阳询，颜真卿，柳公权，赵孟頫，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黄庭坚，米芾，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不少于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位名家字帖；不少于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1600句名言警句。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书法字典：包含行书、草书、隶书、楷书、篆书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节日更新：可以根据时间，自动更新适配合适的节日界面，包含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个节日界面更新。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★使用php+apache+sql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建立服务器，分布式数据存储，易于作品存储，可微信分享和历史作品点赞。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★文化广场包含：文化资讯，文化活动，数字书画，本地资源。数字书画含超高清书画名作欣赏，提供不少于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00幅作品，可全局和局部欣赏，部分附带简介和注释。本地资源开放权限可自行上传当地特色资源。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数据统计：应用物联网技术进行数据采集，基于Apache Spark框架，利用图表把每日，每周，每月的用户体验数据通过处理分析实现数据直观展示，数据存储于本地和云数据库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总分馆系统：采用多层级建设模式，总馆和分馆各自拥有平台账号，共建共享，其中文化资讯和文化活动由提供方和馆方共同运营维护，上传更新。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★后台管理系统：提供后台管理账号，根据等级权限可编辑上传资源，活动，信息资讯等。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远程自动升级：应用物联网技术，软件使用C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/S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架构，通过tc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p/ip 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http协议通信，支持云端对应用软件（SOTA）进行远程自动升级。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AD18B7"/>
    <w:rsid w:val="001E2513"/>
    <w:rsid w:val="00914CA9"/>
    <w:rsid w:val="00987F82"/>
    <w:rsid w:val="00AC64CE"/>
    <w:rsid w:val="00AD18B7"/>
    <w:rsid w:val="00DE3805"/>
    <w:rsid w:val="00ED0CE6"/>
    <w:rsid w:val="00F176D1"/>
    <w:rsid w:val="071441C4"/>
    <w:rsid w:val="14FF1B45"/>
    <w:rsid w:val="15295089"/>
    <w:rsid w:val="2CBA6A66"/>
    <w:rsid w:val="3A2E33ED"/>
    <w:rsid w:val="5B0C0799"/>
    <w:rsid w:val="5FC43149"/>
    <w:rsid w:val="77F4470F"/>
    <w:rsid w:val="7A133B12"/>
    <w:rsid w:val="7A2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9"/>
    <w:rPr>
      <w:rFonts w:ascii="Calibri" w:hAnsi="Calibri" w:eastAsia="宋体" w:cs="Times New Roman"/>
      <w:b/>
      <w:kern w:val="44"/>
      <w:sz w:val="44"/>
    </w:rPr>
  </w:style>
  <w:style w:type="paragraph" w:customStyle="1" w:styleId="10">
    <w:name w:val="缩进"/>
    <w:basedOn w:val="1"/>
    <w:autoRedefine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1206</Words>
  <Characters>1374</Characters>
  <Lines>10</Lines>
  <Paragraphs>2</Paragraphs>
  <TotalTime>0</TotalTime>
  <ScaleCrop>false</ScaleCrop>
  <LinksUpToDate>false</LinksUpToDate>
  <CharactersWithSpaces>1401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2021-03-01T03:37:00Z</dcterms:created>
  <dc:creator>Admin</dc:creator>
  <cp:lastModifiedBy>苏州探寻文化</cp:lastModifiedBy>
  <dcterms:modified xsi:type="dcterms:W3CDTF">2024-01-05T08:10:56Z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A8CD657809CD4DAF9DB4525B17CA6B11_12</vt:lpwstr>
  </property>
</Properties>
</file>